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64BE" w14:textId="255BB8D7" w:rsidR="00940A0E" w:rsidRPr="00386F9A" w:rsidRDefault="00940A0E" w:rsidP="005B55C4">
      <w:pPr>
        <w:pStyle w:val="Proemio"/>
        <w:spacing w:before="0" w:beforeAutospacing="0" w:after="120" w:afterAutospacing="0"/>
        <w:ind w:left="5387"/>
        <w:jc w:val="both"/>
      </w:pPr>
      <w:bookmarkStart w:id="0" w:name="_Toc5673433"/>
      <w:bookmarkStart w:id="1" w:name="_Hlk64916181"/>
      <w:r w:rsidRPr="00386F9A">
        <w:t>JUICIO PARA LA PROTECCIÓN DE LOS DERECHOS POLÍTICO-ELECTORALES DE LA CIUDADANÍA</w:t>
      </w:r>
      <w:r w:rsidR="005B55C4">
        <w:t>.</w:t>
      </w:r>
    </w:p>
    <w:p w14:paraId="4F4B0DF9" w14:textId="2BA69A3E" w:rsidR="00BC7FFA" w:rsidRPr="00386F9A" w:rsidRDefault="00BC7FFA" w:rsidP="00386F9A">
      <w:pPr>
        <w:pStyle w:val="Proemio"/>
        <w:spacing w:before="0" w:beforeAutospacing="0" w:after="120" w:afterAutospacing="0"/>
        <w:ind w:left="5387"/>
        <w:jc w:val="both"/>
        <w:rPr>
          <w:b w:val="0"/>
        </w:rPr>
      </w:pPr>
      <w:r w:rsidRPr="00386F9A">
        <w:t>EXPEDIENTE:</w:t>
      </w:r>
      <w:r w:rsidR="00940A0E" w:rsidRPr="00386F9A">
        <w:rPr>
          <w:b w:val="0"/>
        </w:rPr>
        <w:t xml:space="preserve"> TEEA-JDC-114/</w:t>
      </w:r>
      <w:r w:rsidRPr="00386F9A">
        <w:rPr>
          <w:b w:val="0"/>
        </w:rPr>
        <w:t>2021</w:t>
      </w:r>
      <w:r w:rsidR="00B60CDC" w:rsidRPr="00386F9A">
        <w:rPr>
          <w:b w:val="0"/>
        </w:rPr>
        <w:t xml:space="preserve"> Y ACUMULADO</w:t>
      </w:r>
      <w:r w:rsidRPr="00386F9A">
        <w:rPr>
          <w:b w:val="0"/>
        </w:rPr>
        <w:t>.</w:t>
      </w:r>
    </w:p>
    <w:p w14:paraId="0D63E1BA" w14:textId="77777777" w:rsidR="00BC7FFA" w:rsidRPr="00386F9A" w:rsidRDefault="00BC7FFA" w:rsidP="00386F9A">
      <w:pPr>
        <w:pStyle w:val="Proemio"/>
        <w:spacing w:before="0" w:beforeAutospacing="0" w:after="120" w:afterAutospacing="0"/>
        <w:ind w:left="5387"/>
        <w:jc w:val="both"/>
        <w:rPr>
          <w:b w:val="0"/>
        </w:rPr>
      </w:pPr>
      <w:r w:rsidRPr="00386F9A">
        <w:t xml:space="preserve">ACTORA:  </w:t>
      </w:r>
      <w:r w:rsidRPr="00386F9A">
        <w:rPr>
          <w:b w:val="0"/>
          <w:bCs/>
        </w:rPr>
        <w:t>MA</w:t>
      </w:r>
      <w:r w:rsidRPr="00386F9A">
        <w:rPr>
          <w:b w:val="0"/>
        </w:rPr>
        <w:t>. CONCEPCIÓN ROQUE CASTRO.</w:t>
      </w:r>
    </w:p>
    <w:p w14:paraId="4BD74EFF" w14:textId="120DBB7B" w:rsidR="00BC7FFA" w:rsidRPr="00386F9A" w:rsidRDefault="00BC7FFA" w:rsidP="00386F9A">
      <w:pPr>
        <w:pStyle w:val="Proemio"/>
        <w:spacing w:before="0" w:beforeAutospacing="0" w:after="120" w:afterAutospacing="0"/>
        <w:ind w:left="5387"/>
        <w:jc w:val="both"/>
        <w:rPr>
          <w:b w:val="0"/>
        </w:rPr>
      </w:pPr>
      <w:r w:rsidRPr="00386F9A">
        <w:t xml:space="preserve">AUTORIDAD RESPONSABLE: </w:t>
      </w:r>
      <w:r w:rsidRPr="00386F9A">
        <w:rPr>
          <w:b w:val="0"/>
          <w:bCs/>
        </w:rPr>
        <w:t>COMITÉ EJECUTIVO NACIONAL DE MORENA Y OTROS.</w:t>
      </w:r>
    </w:p>
    <w:p w14:paraId="1DFE6FD8" w14:textId="77777777" w:rsidR="00BC7FFA" w:rsidRPr="00386F9A" w:rsidRDefault="00BC7FFA" w:rsidP="00386F9A">
      <w:pPr>
        <w:pStyle w:val="Proemio"/>
        <w:spacing w:before="0" w:beforeAutospacing="0" w:after="120" w:afterAutospacing="0"/>
        <w:ind w:left="5387"/>
        <w:jc w:val="both"/>
        <w:rPr>
          <w:b w:val="0"/>
        </w:rPr>
      </w:pPr>
      <w:r w:rsidRPr="00386F9A">
        <w:t xml:space="preserve">MAGISTRADA PONENTE: </w:t>
      </w:r>
      <w:r w:rsidRPr="00386F9A">
        <w:rPr>
          <w:b w:val="0"/>
        </w:rPr>
        <w:t>LAURA HORTENSIA LLAMAS HERNÁNDEZ.</w:t>
      </w:r>
    </w:p>
    <w:p w14:paraId="451577D4" w14:textId="755F8EE7" w:rsidR="00BC7FFA" w:rsidRPr="00386F9A" w:rsidRDefault="00BC7FFA" w:rsidP="00386F9A">
      <w:pPr>
        <w:pStyle w:val="Proemio"/>
        <w:spacing w:before="0" w:beforeAutospacing="0" w:after="120" w:afterAutospacing="0"/>
        <w:ind w:left="5387"/>
        <w:jc w:val="both"/>
        <w:rPr>
          <w:b w:val="0"/>
        </w:rPr>
      </w:pPr>
      <w:r w:rsidRPr="00386F9A">
        <w:t>SECRETARIO</w:t>
      </w:r>
      <w:r w:rsidRPr="00386F9A">
        <w:rPr>
          <w:rStyle w:val="Refdenotaalpie"/>
        </w:rPr>
        <w:footnoteReference w:id="1"/>
      </w:r>
      <w:r w:rsidRPr="00386F9A">
        <w:t xml:space="preserve">: </w:t>
      </w:r>
      <w:r w:rsidRPr="00386F9A">
        <w:rPr>
          <w:b w:val="0"/>
        </w:rPr>
        <w:t>EDGAR ALEJANDRO LÓPEZ DÁVILA.</w:t>
      </w:r>
    </w:p>
    <w:p w14:paraId="6DFA1BFE" w14:textId="77777777" w:rsidR="00BC7FFA" w:rsidRPr="005B55C4" w:rsidRDefault="00BC7FFA" w:rsidP="005B55C4">
      <w:pPr>
        <w:pStyle w:val="Sinespaciado"/>
      </w:pPr>
    </w:p>
    <w:p w14:paraId="63A2C8FE" w14:textId="57BE1EB2" w:rsidR="00BC7FFA" w:rsidRPr="00386F9A" w:rsidRDefault="00BC7FFA" w:rsidP="00BC7FFA">
      <w:pPr>
        <w:pStyle w:val="Estudio"/>
        <w:rPr>
          <w:szCs w:val="24"/>
        </w:rPr>
      </w:pPr>
      <w:r w:rsidRPr="00386F9A">
        <w:rPr>
          <w:szCs w:val="24"/>
        </w:rPr>
        <w:t xml:space="preserve">Aguascalientes, Aguascalientes, a </w:t>
      </w:r>
      <w:r w:rsidR="00265406">
        <w:rPr>
          <w:szCs w:val="24"/>
        </w:rPr>
        <w:t>5</w:t>
      </w:r>
      <w:r w:rsidR="008F6981">
        <w:rPr>
          <w:szCs w:val="24"/>
        </w:rPr>
        <w:t xml:space="preserve"> de mayo</w:t>
      </w:r>
      <w:r w:rsidRPr="00386F9A">
        <w:rPr>
          <w:szCs w:val="24"/>
        </w:rPr>
        <w:t xml:space="preserve"> del 2021.</w:t>
      </w:r>
    </w:p>
    <w:p w14:paraId="5F5B2B89" w14:textId="77777777" w:rsidR="006165FE" w:rsidRDefault="006165FE" w:rsidP="005B55C4">
      <w:pPr>
        <w:pStyle w:val="Sinespaciado"/>
      </w:pPr>
    </w:p>
    <w:p w14:paraId="6FFD1741" w14:textId="70BD3E24" w:rsidR="00BC7FFA" w:rsidRPr="00E66C3A" w:rsidRDefault="00C62606" w:rsidP="002A1D19">
      <w:pPr>
        <w:pStyle w:val="Prrafodelista"/>
        <w:tabs>
          <w:tab w:val="left" w:pos="66"/>
          <w:tab w:val="left" w:pos="426"/>
        </w:tabs>
        <w:spacing w:line="360" w:lineRule="auto"/>
        <w:ind w:left="0"/>
        <w:jc w:val="both"/>
        <w:rPr>
          <w:rFonts w:ascii="Arial" w:hAnsi="Arial" w:cs="Arial"/>
          <w:b/>
          <w:bCs/>
          <w:color w:val="000000"/>
          <w:sz w:val="24"/>
          <w:szCs w:val="24"/>
        </w:rPr>
      </w:pPr>
      <w:r w:rsidRPr="00095CEA">
        <w:rPr>
          <w:rFonts w:ascii="Arial" w:hAnsi="Arial" w:cs="Arial"/>
          <w:b/>
          <w:color w:val="000000"/>
          <w:sz w:val="24"/>
          <w:szCs w:val="24"/>
        </w:rPr>
        <w:t>Sentencia</w:t>
      </w:r>
      <w:r w:rsidR="00BC7FFA" w:rsidRPr="00095CEA">
        <w:rPr>
          <w:rFonts w:ascii="Arial" w:hAnsi="Arial" w:cs="Arial"/>
          <w:b/>
          <w:color w:val="000000"/>
          <w:sz w:val="24"/>
          <w:szCs w:val="24"/>
        </w:rPr>
        <w:t xml:space="preserve"> </w:t>
      </w:r>
      <w:r w:rsidR="006165FE" w:rsidRPr="00095CEA">
        <w:rPr>
          <w:rFonts w:ascii="Arial" w:hAnsi="Arial" w:cs="Arial"/>
          <w:bCs/>
          <w:color w:val="000000"/>
          <w:sz w:val="24"/>
          <w:szCs w:val="24"/>
        </w:rPr>
        <w:t>que</w:t>
      </w:r>
      <w:r w:rsidR="008F6981">
        <w:rPr>
          <w:rFonts w:ascii="Arial" w:hAnsi="Arial" w:cs="Arial"/>
          <w:bCs/>
          <w:color w:val="000000"/>
          <w:sz w:val="24"/>
          <w:szCs w:val="24"/>
        </w:rPr>
        <w:t xml:space="preserve">, por una parte, </w:t>
      </w:r>
      <w:r w:rsidR="002A1D19" w:rsidRPr="005B55C4">
        <w:rPr>
          <w:rFonts w:ascii="Arial" w:hAnsi="Arial" w:cs="Arial"/>
          <w:b/>
          <w:color w:val="000000"/>
          <w:sz w:val="24"/>
          <w:szCs w:val="24"/>
        </w:rPr>
        <w:t>modifica</w:t>
      </w:r>
      <w:r w:rsidR="002A1D19" w:rsidRPr="00095CEA">
        <w:rPr>
          <w:rFonts w:ascii="Arial" w:hAnsi="Arial" w:cs="Arial"/>
          <w:bCs/>
          <w:color w:val="000000"/>
          <w:sz w:val="24"/>
          <w:szCs w:val="24"/>
        </w:rPr>
        <w:t xml:space="preserve"> la resolución (</w:t>
      </w:r>
      <w:r w:rsidR="002A1D19" w:rsidRPr="00095CEA">
        <w:rPr>
          <w:rFonts w:ascii="Arial" w:eastAsia="Calibri" w:hAnsi="Arial" w:cs="Arial"/>
          <w:sz w:val="24"/>
          <w:szCs w:val="24"/>
          <w:lang w:val="es-ES_tradnl"/>
        </w:rPr>
        <w:t>CNHJ-AGS-422/2021</w:t>
      </w:r>
      <w:r w:rsidR="002A1D19" w:rsidRPr="00095CEA">
        <w:rPr>
          <w:rFonts w:ascii="Arial" w:hAnsi="Arial" w:cs="Arial"/>
          <w:bCs/>
          <w:color w:val="000000"/>
          <w:sz w:val="24"/>
          <w:szCs w:val="24"/>
        </w:rPr>
        <w:t xml:space="preserve">) que </w:t>
      </w:r>
      <w:r w:rsidR="002A1D19" w:rsidRPr="00095CEA">
        <w:rPr>
          <w:rFonts w:ascii="Arial" w:hAnsi="Arial" w:cs="Arial"/>
          <w:sz w:val="24"/>
          <w:szCs w:val="24"/>
        </w:rPr>
        <w:t xml:space="preserve">desestimó los planteamientos de la actora </w:t>
      </w:r>
      <w:r w:rsidR="002A1D19" w:rsidRPr="00095CEA">
        <w:rPr>
          <w:rFonts w:ascii="Arial" w:hAnsi="Arial" w:cs="Arial"/>
          <w:b/>
          <w:bCs/>
          <w:sz w:val="24"/>
          <w:szCs w:val="24"/>
        </w:rPr>
        <w:t>relacionados con la posibilidad de aspirar a la candidatura número uno</w:t>
      </w:r>
      <w:r w:rsidR="002A1D19" w:rsidRPr="00095CEA">
        <w:rPr>
          <w:rFonts w:ascii="Arial" w:hAnsi="Arial" w:cs="Arial"/>
          <w:sz w:val="24"/>
          <w:szCs w:val="24"/>
        </w:rPr>
        <w:t xml:space="preserve"> y </w:t>
      </w:r>
      <w:r w:rsidR="002A1D19" w:rsidRPr="00095CEA">
        <w:rPr>
          <w:rFonts w:ascii="Arial" w:hAnsi="Arial" w:cs="Arial"/>
          <w:b/>
          <w:bCs/>
          <w:sz w:val="24"/>
          <w:szCs w:val="24"/>
        </w:rPr>
        <w:t>cinco</w:t>
      </w:r>
      <w:r w:rsidR="002A1D19" w:rsidRPr="00095CEA">
        <w:rPr>
          <w:rFonts w:ascii="Arial" w:hAnsi="Arial" w:cs="Arial"/>
          <w:sz w:val="24"/>
          <w:szCs w:val="24"/>
        </w:rPr>
        <w:t xml:space="preserve"> de la lista de diputaciones de RP y, </w:t>
      </w:r>
      <w:r w:rsidR="008F6981">
        <w:rPr>
          <w:rFonts w:ascii="Arial" w:hAnsi="Arial" w:cs="Arial"/>
          <w:sz w:val="24"/>
          <w:szCs w:val="24"/>
        </w:rPr>
        <w:t xml:space="preserve">por otra, </w:t>
      </w:r>
      <w:r w:rsidR="006165FE" w:rsidRPr="00095CEA">
        <w:rPr>
          <w:rFonts w:ascii="Arial" w:hAnsi="Arial" w:cs="Arial"/>
          <w:b/>
          <w:color w:val="000000"/>
          <w:sz w:val="24"/>
          <w:szCs w:val="24"/>
        </w:rPr>
        <w:t>revoca</w:t>
      </w:r>
      <w:r w:rsidR="006165FE" w:rsidRPr="00095CEA">
        <w:rPr>
          <w:rFonts w:ascii="Arial" w:hAnsi="Arial" w:cs="Arial"/>
          <w:bCs/>
          <w:color w:val="000000"/>
          <w:sz w:val="24"/>
          <w:szCs w:val="24"/>
        </w:rPr>
        <w:t xml:space="preserve"> la </w:t>
      </w:r>
      <w:r w:rsidR="002A1D19" w:rsidRPr="00095CEA">
        <w:rPr>
          <w:rFonts w:ascii="Arial" w:hAnsi="Arial" w:cs="Arial"/>
          <w:bCs/>
          <w:color w:val="000000"/>
          <w:sz w:val="24"/>
          <w:szCs w:val="24"/>
        </w:rPr>
        <w:t>resolución</w:t>
      </w:r>
      <w:r w:rsidR="006165FE" w:rsidRPr="00095CEA">
        <w:rPr>
          <w:rFonts w:ascii="Arial" w:hAnsi="Arial" w:cs="Arial"/>
          <w:bCs/>
          <w:color w:val="000000"/>
          <w:sz w:val="24"/>
          <w:szCs w:val="24"/>
        </w:rPr>
        <w:t xml:space="preserve"> </w:t>
      </w:r>
      <w:r w:rsidR="002A1D19" w:rsidRPr="00095CEA">
        <w:rPr>
          <w:rFonts w:ascii="Arial" w:hAnsi="Arial" w:cs="Arial"/>
          <w:bCs/>
          <w:color w:val="000000"/>
          <w:sz w:val="24"/>
          <w:szCs w:val="24"/>
        </w:rPr>
        <w:t>(</w:t>
      </w:r>
      <w:r w:rsidR="006165FE" w:rsidRPr="00095CEA">
        <w:rPr>
          <w:rFonts w:ascii="Arial" w:eastAsia="Calibri" w:hAnsi="Arial" w:cs="Arial"/>
          <w:sz w:val="24"/>
          <w:szCs w:val="24"/>
          <w:lang w:val="es-ES_tradnl"/>
        </w:rPr>
        <w:t>CNHJ-AGS-864/2021</w:t>
      </w:r>
      <w:r w:rsidR="002A1D19" w:rsidRPr="00095CEA">
        <w:rPr>
          <w:rFonts w:ascii="Arial" w:eastAsia="Calibri" w:hAnsi="Arial" w:cs="Arial"/>
          <w:sz w:val="24"/>
          <w:szCs w:val="24"/>
          <w:lang w:val="es-ES_tradnl"/>
        </w:rPr>
        <w:t>) que declaró frívolo el juicio partidista de la recurrente en el cual denunció hecho</w:t>
      </w:r>
      <w:r w:rsidR="001724D5">
        <w:rPr>
          <w:rFonts w:ascii="Arial" w:eastAsia="Calibri" w:hAnsi="Arial" w:cs="Arial"/>
          <w:sz w:val="24"/>
          <w:szCs w:val="24"/>
          <w:lang w:val="es-ES_tradnl"/>
        </w:rPr>
        <w:t>s</w:t>
      </w:r>
      <w:r w:rsidR="002A1D19" w:rsidRPr="00095CEA">
        <w:rPr>
          <w:rFonts w:ascii="Arial" w:eastAsia="Calibri" w:hAnsi="Arial" w:cs="Arial"/>
          <w:sz w:val="24"/>
          <w:szCs w:val="24"/>
          <w:lang w:val="es-ES_tradnl"/>
        </w:rPr>
        <w:t xml:space="preserve"> </w:t>
      </w:r>
      <w:r w:rsidR="006165FE" w:rsidRPr="00095CEA">
        <w:rPr>
          <w:rFonts w:ascii="Arial" w:hAnsi="Arial" w:cs="Arial"/>
          <w:sz w:val="24"/>
          <w:szCs w:val="24"/>
        </w:rPr>
        <w:t>en materia de VPG</w:t>
      </w:r>
      <w:r w:rsidR="002A1D19" w:rsidRPr="00095CEA">
        <w:rPr>
          <w:rFonts w:ascii="Arial" w:hAnsi="Arial" w:cs="Arial"/>
          <w:sz w:val="24"/>
          <w:szCs w:val="24"/>
        </w:rPr>
        <w:t xml:space="preserve">, en contra de diversos funcionarios </w:t>
      </w:r>
      <w:r w:rsidR="008F6981">
        <w:rPr>
          <w:rFonts w:ascii="Arial" w:hAnsi="Arial" w:cs="Arial"/>
          <w:sz w:val="24"/>
          <w:szCs w:val="24"/>
        </w:rPr>
        <w:t>partidistas</w:t>
      </w:r>
      <w:r w:rsidR="006165FE" w:rsidRPr="00095CEA">
        <w:rPr>
          <w:rFonts w:ascii="Arial" w:hAnsi="Arial" w:cs="Arial"/>
          <w:sz w:val="24"/>
          <w:szCs w:val="24"/>
        </w:rPr>
        <w:t xml:space="preserve">; porque </w:t>
      </w:r>
      <w:r w:rsidR="006165FE" w:rsidRPr="001724D5">
        <w:rPr>
          <w:rFonts w:ascii="Arial" w:hAnsi="Arial" w:cs="Arial"/>
          <w:b/>
          <w:bCs/>
          <w:sz w:val="24"/>
          <w:szCs w:val="24"/>
        </w:rPr>
        <w:t>e</w:t>
      </w:r>
      <w:r w:rsidR="002A1D19" w:rsidRPr="001724D5">
        <w:rPr>
          <w:rFonts w:ascii="Arial" w:hAnsi="Arial" w:cs="Arial"/>
          <w:b/>
          <w:bCs/>
          <w:sz w:val="24"/>
          <w:szCs w:val="24"/>
        </w:rPr>
        <w:t>ste</w:t>
      </w:r>
      <w:r w:rsidR="006165FE" w:rsidRPr="001724D5">
        <w:rPr>
          <w:rFonts w:ascii="Arial" w:hAnsi="Arial" w:cs="Arial"/>
          <w:b/>
          <w:bCs/>
          <w:sz w:val="24"/>
          <w:szCs w:val="24"/>
        </w:rPr>
        <w:t xml:space="preserve"> Tribunal</w:t>
      </w:r>
      <w:r w:rsidR="006165FE" w:rsidRPr="00095CEA">
        <w:rPr>
          <w:rFonts w:ascii="Arial" w:hAnsi="Arial" w:cs="Arial"/>
          <w:sz w:val="24"/>
          <w:szCs w:val="24"/>
        </w:rPr>
        <w:t xml:space="preserve"> </w:t>
      </w:r>
      <w:r w:rsidR="006165FE" w:rsidRPr="001724D5">
        <w:rPr>
          <w:rFonts w:ascii="Arial" w:hAnsi="Arial" w:cs="Arial"/>
          <w:b/>
          <w:bCs/>
          <w:sz w:val="24"/>
          <w:szCs w:val="24"/>
        </w:rPr>
        <w:t>en plenitud de jurisdicción</w:t>
      </w:r>
      <w:r w:rsidR="006165FE" w:rsidRPr="00095CEA">
        <w:rPr>
          <w:rFonts w:ascii="Arial" w:hAnsi="Arial" w:cs="Arial"/>
          <w:sz w:val="24"/>
          <w:szCs w:val="24"/>
        </w:rPr>
        <w:t xml:space="preserve"> </w:t>
      </w:r>
      <w:r w:rsidR="002A1D19" w:rsidRPr="00095CEA">
        <w:rPr>
          <w:rFonts w:ascii="Arial" w:hAnsi="Arial" w:cs="Arial"/>
          <w:sz w:val="24"/>
          <w:szCs w:val="24"/>
        </w:rPr>
        <w:t xml:space="preserve">considera que: </w:t>
      </w:r>
      <w:r w:rsidRPr="00095CEA">
        <w:rPr>
          <w:rFonts w:ascii="Arial" w:hAnsi="Arial" w:cs="Arial"/>
          <w:b/>
          <w:bCs/>
          <w:i/>
          <w:iCs/>
          <w:color w:val="000000"/>
          <w:sz w:val="24"/>
          <w:szCs w:val="24"/>
        </w:rPr>
        <w:t>i</w:t>
      </w:r>
      <w:r w:rsidR="00095CEA" w:rsidRPr="00095CEA">
        <w:rPr>
          <w:rFonts w:ascii="Arial" w:hAnsi="Arial" w:cs="Arial"/>
          <w:b/>
          <w:bCs/>
          <w:i/>
          <w:iCs/>
          <w:color w:val="000000"/>
          <w:sz w:val="24"/>
          <w:szCs w:val="24"/>
        </w:rPr>
        <w:t xml:space="preserve">) </w:t>
      </w:r>
      <w:r w:rsidR="001724D5">
        <w:rPr>
          <w:rFonts w:ascii="Arial" w:hAnsi="Arial" w:cs="Arial"/>
          <w:color w:val="000000"/>
          <w:sz w:val="24"/>
          <w:szCs w:val="24"/>
        </w:rPr>
        <w:t>s</w:t>
      </w:r>
      <w:r w:rsidRPr="00095CEA">
        <w:rPr>
          <w:rFonts w:ascii="Arial" w:hAnsi="Arial" w:cs="Arial"/>
          <w:color w:val="000000"/>
          <w:sz w:val="24"/>
          <w:szCs w:val="24"/>
        </w:rPr>
        <w:t xml:space="preserve">i bien fue correcto que la CNHJ sostuviera que a la promovente no le asistía la razón en obtener el primer lugar de lista de RP, al considerar que los primeros cuatro espacios se encontraban reservadas, también es cierto que </w:t>
      </w:r>
      <w:r w:rsidRPr="001724D5">
        <w:rPr>
          <w:rFonts w:ascii="Arial" w:hAnsi="Arial" w:cs="Arial"/>
          <w:b/>
          <w:bCs/>
          <w:color w:val="000000"/>
          <w:sz w:val="24"/>
          <w:szCs w:val="24"/>
        </w:rPr>
        <w:t>omitió procurar su registro en el lugar número cinco</w:t>
      </w:r>
      <w:r w:rsidRPr="00095CEA">
        <w:rPr>
          <w:rFonts w:ascii="Arial" w:hAnsi="Arial" w:cs="Arial"/>
          <w:color w:val="000000"/>
          <w:sz w:val="24"/>
          <w:szCs w:val="24"/>
        </w:rPr>
        <w:t xml:space="preserve"> de </w:t>
      </w:r>
      <w:r w:rsidR="008F6981">
        <w:rPr>
          <w:rFonts w:ascii="Arial" w:hAnsi="Arial" w:cs="Arial"/>
          <w:color w:val="000000"/>
          <w:sz w:val="24"/>
          <w:szCs w:val="24"/>
        </w:rPr>
        <w:t>dicha</w:t>
      </w:r>
      <w:r w:rsidRPr="00095CEA">
        <w:rPr>
          <w:rFonts w:ascii="Arial" w:hAnsi="Arial" w:cs="Arial"/>
          <w:color w:val="000000"/>
          <w:sz w:val="24"/>
          <w:szCs w:val="24"/>
        </w:rPr>
        <w:t xml:space="preserve"> lista </w:t>
      </w:r>
      <w:r w:rsidR="002A1D19" w:rsidRPr="00095CEA">
        <w:rPr>
          <w:rFonts w:ascii="Arial" w:hAnsi="Arial" w:cs="Arial"/>
          <w:color w:val="000000"/>
          <w:sz w:val="24"/>
          <w:szCs w:val="24"/>
        </w:rPr>
        <w:t>y</w:t>
      </w:r>
      <w:r w:rsidR="001724D5">
        <w:rPr>
          <w:rFonts w:ascii="Arial" w:hAnsi="Arial" w:cs="Arial"/>
          <w:color w:val="000000"/>
          <w:sz w:val="24"/>
          <w:szCs w:val="24"/>
        </w:rPr>
        <w:t>,</w:t>
      </w:r>
      <w:r w:rsidR="002A1D19" w:rsidRPr="00095CEA">
        <w:rPr>
          <w:rFonts w:ascii="Arial" w:hAnsi="Arial" w:cs="Arial"/>
          <w:color w:val="000000"/>
          <w:sz w:val="24"/>
          <w:szCs w:val="24"/>
        </w:rPr>
        <w:t xml:space="preserve"> </w:t>
      </w:r>
      <w:proofErr w:type="spellStart"/>
      <w:r w:rsidRPr="00095CEA">
        <w:rPr>
          <w:rFonts w:ascii="Arial" w:hAnsi="Arial" w:cs="Arial"/>
          <w:b/>
          <w:bCs/>
          <w:i/>
          <w:iCs/>
          <w:color w:val="000000"/>
          <w:sz w:val="24"/>
          <w:szCs w:val="24"/>
        </w:rPr>
        <w:t>ii</w:t>
      </w:r>
      <w:proofErr w:type="spellEnd"/>
      <w:r w:rsidR="00095CEA" w:rsidRPr="00095CEA">
        <w:rPr>
          <w:rFonts w:ascii="Arial" w:hAnsi="Arial" w:cs="Arial"/>
          <w:b/>
          <w:bCs/>
          <w:i/>
          <w:iCs/>
          <w:color w:val="000000"/>
          <w:sz w:val="24"/>
          <w:szCs w:val="24"/>
        </w:rPr>
        <w:t>)</w:t>
      </w:r>
      <w:r w:rsidR="002A1D19" w:rsidRPr="00095CEA">
        <w:rPr>
          <w:rFonts w:ascii="Arial" w:hAnsi="Arial" w:cs="Arial"/>
          <w:b/>
          <w:bCs/>
          <w:i/>
          <w:iCs/>
          <w:color w:val="000000"/>
          <w:sz w:val="24"/>
          <w:szCs w:val="24"/>
        </w:rPr>
        <w:t xml:space="preserve"> </w:t>
      </w:r>
      <w:r w:rsidR="00095CEA" w:rsidRPr="00095CEA">
        <w:rPr>
          <w:rFonts w:ascii="Arial" w:hAnsi="Arial" w:cs="Arial"/>
          <w:color w:val="000000"/>
          <w:sz w:val="24"/>
          <w:szCs w:val="24"/>
        </w:rPr>
        <w:t>en atención a que el estándar de la prueba en materia de VPG toma como ciertos los dichos de la promovente, se advierte que</w:t>
      </w:r>
      <w:r w:rsidR="008F6981">
        <w:rPr>
          <w:rFonts w:ascii="Arial" w:hAnsi="Arial" w:cs="Arial"/>
          <w:color w:val="000000"/>
          <w:sz w:val="24"/>
          <w:szCs w:val="24"/>
        </w:rPr>
        <w:t xml:space="preserve"> el hecho de que</w:t>
      </w:r>
      <w:r w:rsidR="00095CEA" w:rsidRPr="00095CEA">
        <w:rPr>
          <w:rFonts w:ascii="Arial" w:hAnsi="Arial" w:cs="Arial"/>
          <w:color w:val="000000"/>
          <w:sz w:val="24"/>
          <w:szCs w:val="24"/>
        </w:rPr>
        <w:t xml:space="preserve"> </w:t>
      </w:r>
      <w:r w:rsidRPr="00095CEA">
        <w:rPr>
          <w:rFonts w:ascii="Arial" w:hAnsi="Arial" w:cs="Arial"/>
          <w:color w:val="000000"/>
          <w:sz w:val="24"/>
          <w:szCs w:val="24"/>
        </w:rPr>
        <w:t>ciertas personas y autoridades obstaculizar</w:t>
      </w:r>
      <w:r w:rsidR="005B55C4">
        <w:rPr>
          <w:rFonts w:ascii="Arial" w:hAnsi="Arial" w:cs="Arial"/>
          <w:color w:val="000000"/>
          <w:sz w:val="24"/>
          <w:szCs w:val="24"/>
        </w:rPr>
        <w:t>o</w:t>
      </w:r>
      <w:r w:rsidRPr="00095CEA">
        <w:rPr>
          <w:rFonts w:ascii="Arial" w:hAnsi="Arial" w:cs="Arial"/>
          <w:color w:val="000000"/>
          <w:sz w:val="24"/>
          <w:szCs w:val="24"/>
        </w:rPr>
        <w:t xml:space="preserve">n la posibilidad de que la promovente obtuviera el registro de su candidatura, </w:t>
      </w:r>
      <w:r w:rsidR="00E66C3A" w:rsidRPr="00E66C3A">
        <w:rPr>
          <w:rFonts w:ascii="Arial" w:hAnsi="Arial" w:cs="Arial"/>
          <w:b/>
          <w:bCs/>
          <w:color w:val="000000"/>
          <w:sz w:val="24"/>
          <w:szCs w:val="24"/>
        </w:rPr>
        <w:t>no implica que haya sido por cuestiones de género.</w:t>
      </w:r>
      <w:r w:rsidRPr="00E66C3A">
        <w:rPr>
          <w:rFonts w:ascii="Arial" w:hAnsi="Arial" w:cs="Arial"/>
          <w:b/>
          <w:bCs/>
          <w:color w:val="000000"/>
          <w:sz w:val="24"/>
          <w:szCs w:val="24"/>
        </w:rPr>
        <w:t xml:space="preserve">  </w:t>
      </w:r>
    </w:p>
    <w:sdt>
      <w:sdtPr>
        <w:rPr>
          <w:rFonts w:ascii="Arial" w:eastAsiaTheme="minorHAnsi" w:hAnsi="Arial" w:cs="Arial"/>
          <w:color w:val="auto"/>
          <w:sz w:val="16"/>
          <w:szCs w:val="16"/>
          <w:lang w:val="es-ES" w:eastAsia="en-US"/>
        </w:rPr>
        <w:id w:val="-1961940485"/>
        <w:docPartObj>
          <w:docPartGallery w:val="Table of Contents"/>
          <w:docPartUnique/>
        </w:docPartObj>
      </w:sdtPr>
      <w:sdtEndPr>
        <w:rPr>
          <w:rFonts w:eastAsia="Times New Roman"/>
        </w:rPr>
      </w:sdtEndPr>
      <w:sdtContent>
        <w:p w14:paraId="08E0C9F6" w14:textId="7D8A5B0E" w:rsidR="00386F9A" w:rsidRPr="00A70BEC" w:rsidRDefault="00386F9A" w:rsidP="0033732F">
          <w:pPr>
            <w:pStyle w:val="TtuloTDC"/>
            <w:spacing w:before="0" w:line="240" w:lineRule="auto"/>
            <w:jc w:val="center"/>
            <w:rPr>
              <w:rFonts w:ascii="Arial" w:hAnsi="Arial" w:cs="Arial"/>
              <w:sz w:val="16"/>
              <w:szCs w:val="16"/>
            </w:rPr>
          </w:pPr>
          <w:r w:rsidRPr="005B55C4">
            <w:rPr>
              <w:rFonts w:ascii="Arial" w:hAnsi="Arial" w:cs="Arial"/>
              <w:b/>
              <w:color w:val="auto"/>
              <w:sz w:val="16"/>
              <w:szCs w:val="16"/>
              <w:lang w:val="es-ES"/>
            </w:rPr>
            <w:t>Índice</w:t>
          </w:r>
          <w:r w:rsidRPr="00A70BEC">
            <w:rPr>
              <w:rFonts w:ascii="Arial" w:eastAsiaTheme="minorHAnsi" w:hAnsi="Arial" w:cs="Arial"/>
              <w:sz w:val="16"/>
              <w:szCs w:val="16"/>
              <w:lang w:val="es-ES" w:eastAsia="en-US"/>
            </w:rPr>
            <w:fldChar w:fldCharType="begin"/>
          </w:r>
          <w:r w:rsidRPr="00A70BEC">
            <w:rPr>
              <w:rFonts w:ascii="Arial" w:hAnsi="Arial" w:cs="Arial"/>
              <w:sz w:val="16"/>
              <w:szCs w:val="16"/>
              <w:lang w:val="es-ES"/>
            </w:rPr>
            <w:instrText xml:space="preserve"> TOC \o "1-3" \h \z \u </w:instrText>
          </w:r>
          <w:r w:rsidRPr="00A70BEC">
            <w:rPr>
              <w:rFonts w:ascii="Arial" w:eastAsiaTheme="minorHAnsi" w:hAnsi="Arial" w:cs="Arial"/>
              <w:sz w:val="16"/>
              <w:szCs w:val="16"/>
              <w:lang w:val="es-ES" w:eastAsia="en-US"/>
            </w:rPr>
            <w:fldChar w:fldCharType="separate"/>
          </w:r>
        </w:p>
        <w:p w14:paraId="6A7614F4" w14:textId="0060A930"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I. Antecedentes del caso……………………………………………………………………………………………….1</w:t>
          </w:r>
        </w:p>
        <w:p w14:paraId="0ED12DC6" w14:textId="4E895313"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II. Competencia………………………………………………………………………………………………………….</w:t>
          </w:r>
          <w:r>
            <w:rPr>
              <w:rFonts w:ascii="Arial" w:eastAsiaTheme="minorEastAsia" w:hAnsi="Arial" w:cs="Arial"/>
              <w:sz w:val="16"/>
              <w:szCs w:val="16"/>
              <w:lang w:eastAsia="es-ES"/>
            </w:rPr>
            <w:t>4</w:t>
          </w:r>
        </w:p>
        <w:p w14:paraId="4C076DAF" w14:textId="3C3FCCC2"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III. Procedencia………………………………………………………………………………………………………….</w:t>
          </w:r>
          <w:r>
            <w:rPr>
              <w:rFonts w:ascii="Arial" w:eastAsiaTheme="minorEastAsia" w:hAnsi="Arial" w:cs="Arial"/>
              <w:sz w:val="16"/>
              <w:szCs w:val="16"/>
              <w:lang w:eastAsia="es-ES"/>
            </w:rPr>
            <w:t>5</w:t>
          </w:r>
        </w:p>
        <w:p w14:paraId="1E65481F" w14:textId="4D2047D5"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IV. Cuestión previa……………………………………………………………………………………………….….….</w:t>
          </w:r>
          <w:r>
            <w:rPr>
              <w:rFonts w:ascii="Arial" w:eastAsiaTheme="minorEastAsia" w:hAnsi="Arial" w:cs="Arial"/>
              <w:sz w:val="16"/>
              <w:szCs w:val="16"/>
              <w:lang w:eastAsia="es-ES"/>
            </w:rPr>
            <w:t>6</w:t>
          </w:r>
        </w:p>
        <w:p w14:paraId="7E8966BB" w14:textId="7ACF8C38"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V. Apartado preliminar. Definición de la materia de la controversi</w:t>
          </w:r>
          <w:r>
            <w:rPr>
              <w:rFonts w:ascii="Arial" w:eastAsiaTheme="minorEastAsia" w:hAnsi="Arial" w:cs="Arial"/>
              <w:sz w:val="16"/>
              <w:szCs w:val="16"/>
              <w:lang w:eastAsia="es-ES"/>
            </w:rPr>
            <w:t>a</w:t>
          </w:r>
          <w:r w:rsidRPr="00A70BEC">
            <w:rPr>
              <w:rFonts w:ascii="Arial" w:eastAsiaTheme="minorEastAsia" w:hAnsi="Arial" w:cs="Arial"/>
              <w:sz w:val="16"/>
              <w:szCs w:val="16"/>
              <w:lang w:eastAsia="es-ES"/>
            </w:rPr>
            <w:t>………………………………………</w:t>
          </w:r>
          <w:r>
            <w:rPr>
              <w:rFonts w:ascii="Arial" w:eastAsiaTheme="minorEastAsia" w:hAnsi="Arial" w:cs="Arial"/>
              <w:sz w:val="16"/>
              <w:szCs w:val="16"/>
              <w:lang w:eastAsia="es-ES"/>
            </w:rPr>
            <w:t>…</w:t>
          </w:r>
          <w:r w:rsidRPr="00A70BEC">
            <w:rPr>
              <w:rFonts w:ascii="Arial" w:eastAsiaTheme="minorEastAsia" w:hAnsi="Arial" w:cs="Arial"/>
              <w:sz w:val="16"/>
              <w:szCs w:val="16"/>
              <w:lang w:eastAsia="es-ES"/>
            </w:rPr>
            <w:t>...….</w:t>
          </w:r>
          <w:r>
            <w:rPr>
              <w:rFonts w:ascii="Arial" w:eastAsiaTheme="minorEastAsia" w:hAnsi="Arial" w:cs="Arial"/>
              <w:sz w:val="16"/>
              <w:szCs w:val="16"/>
              <w:lang w:eastAsia="es-ES"/>
            </w:rPr>
            <w:t>9</w:t>
          </w:r>
        </w:p>
        <w:p w14:paraId="20CEB0EB" w14:textId="07434618"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Apartado I. Decisión general ………………………………………………………………………………………….1</w:t>
          </w:r>
          <w:r>
            <w:rPr>
              <w:rFonts w:ascii="Arial" w:eastAsiaTheme="minorEastAsia" w:hAnsi="Arial" w:cs="Arial"/>
              <w:sz w:val="16"/>
              <w:szCs w:val="16"/>
              <w:lang w:eastAsia="es-ES"/>
            </w:rPr>
            <w:t>0</w:t>
          </w:r>
        </w:p>
        <w:p w14:paraId="4438C09E" w14:textId="3AE4C309"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Apartado II. Desarrollo y justificación de la decisión………………………………………………………….…….1</w:t>
          </w:r>
          <w:r>
            <w:rPr>
              <w:rFonts w:ascii="Arial" w:eastAsiaTheme="minorEastAsia" w:hAnsi="Arial" w:cs="Arial"/>
              <w:sz w:val="16"/>
              <w:szCs w:val="16"/>
              <w:lang w:eastAsia="es-ES"/>
            </w:rPr>
            <w:t>1</w:t>
          </w:r>
        </w:p>
        <w:p w14:paraId="0A5EAE26" w14:textId="751B1293"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Tema 1. Del lugar que le corresponde ocupar a la promovente en la lista de diputac</w:t>
          </w:r>
          <w:r>
            <w:rPr>
              <w:rFonts w:ascii="Arial" w:eastAsiaTheme="minorEastAsia" w:hAnsi="Arial" w:cs="Arial"/>
              <w:sz w:val="16"/>
              <w:szCs w:val="16"/>
              <w:lang w:eastAsia="es-ES"/>
            </w:rPr>
            <w:t>iones..</w:t>
          </w:r>
          <w:r w:rsidRPr="00A70BEC">
            <w:rPr>
              <w:rFonts w:ascii="Arial" w:eastAsiaTheme="minorEastAsia" w:hAnsi="Arial" w:cs="Arial"/>
              <w:sz w:val="16"/>
              <w:szCs w:val="16"/>
              <w:lang w:eastAsia="es-ES"/>
            </w:rPr>
            <w:t>……...………….1</w:t>
          </w:r>
          <w:r>
            <w:rPr>
              <w:rFonts w:ascii="Arial" w:eastAsiaTheme="minorEastAsia" w:hAnsi="Arial" w:cs="Arial"/>
              <w:sz w:val="16"/>
              <w:szCs w:val="16"/>
              <w:lang w:eastAsia="es-ES"/>
            </w:rPr>
            <w:t>1</w:t>
          </w:r>
        </w:p>
        <w:p w14:paraId="2A2A226E" w14:textId="2AA4773B"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Tema 2. De la comisión de violencia política por razón de género……………………………………………….1</w:t>
          </w:r>
          <w:r>
            <w:rPr>
              <w:rFonts w:ascii="Arial" w:eastAsiaTheme="minorEastAsia" w:hAnsi="Arial" w:cs="Arial"/>
              <w:sz w:val="16"/>
              <w:szCs w:val="16"/>
              <w:lang w:eastAsia="es-ES"/>
            </w:rPr>
            <w:t>8</w:t>
          </w:r>
        </w:p>
        <w:p w14:paraId="575D9B07" w14:textId="1509BF94"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Efectos………………………………………………………………………………………………………………..…</w:t>
          </w:r>
          <w:r w:rsidR="00097CE9">
            <w:rPr>
              <w:rFonts w:ascii="Arial" w:eastAsiaTheme="minorEastAsia" w:hAnsi="Arial" w:cs="Arial"/>
              <w:sz w:val="16"/>
              <w:szCs w:val="16"/>
              <w:lang w:eastAsia="es-ES"/>
            </w:rPr>
            <w:t>.</w:t>
          </w:r>
          <w:r>
            <w:rPr>
              <w:rFonts w:ascii="Arial" w:eastAsiaTheme="minorEastAsia" w:hAnsi="Arial" w:cs="Arial"/>
              <w:sz w:val="16"/>
              <w:szCs w:val="16"/>
              <w:lang w:eastAsia="es-ES"/>
            </w:rPr>
            <w:t>2</w:t>
          </w:r>
          <w:r w:rsidR="00097CE9">
            <w:rPr>
              <w:rFonts w:ascii="Arial" w:eastAsiaTheme="minorEastAsia" w:hAnsi="Arial" w:cs="Arial"/>
              <w:sz w:val="16"/>
              <w:szCs w:val="16"/>
              <w:lang w:eastAsia="es-ES"/>
            </w:rPr>
            <w:t>6</w:t>
          </w:r>
        </w:p>
        <w:p w14:paraId="1010248A" w14:textId="360B9AAA"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Resuelve……………………………………………………………………………………………………………..…</w:t>
          </w:r>
          <w:r w:rsidR="00097CE9">
            <w:rPr>
              <w:rFonts w:ascii="Arial" w:eastAsiaTheme="minorEastAsia" w:hAnsi="Arial" w:cs="Arial"/>
              <w:sz w:val="16"/>
              <w:szCs w:val="16"/>
              <w:lang w:eastAsia="es-ES"/>
            </w:rPr>
            <w:t>..26</w:t>
          </w:r>
        </w:p>
        <w:p w14:paraId="127F78FC" w14:textId="1F56890C" w:rsidR="00386F9A" w:rsidRPr="00A70BEC" w:rsidRDefault="00386F9A" w:rsidP="0033732F">
          <w:pPr>
            <w:ind w:right="567"/>
          </w:pPr>
          <w:r w:rsidRPr="00A70BEC">
            <w:rPr>
              <w:rFonts w:ascii="Arial" w:hAnsi="Arial" w:cs="Arial"/>
              <w:sz w:val="16"/>
              <w:szCs w:val="16"/>
              <w:lang w:val="es-ES"/>
            </w:rPr>
            <w:fldChar w:fldCharType="end"/>
          </w:r>
        </w:p>
      </w:sdtContent>
    </w:sdt>
    <w:p w14:paraId="5B71FD77" w14:textId="77777777" w:rsidR="00BC7FFA" w:rsidRPr="005B55C4" w:rsidRDefault="00BC7FFA" w:rsidP="00C374CC">
      <w:pPr>
        <w:tabs>
          <w:tab w:val="left" w:pos="284"/>
          <w:tab w:val="left" w:pos="9214"/>
        </w:tabs>
        <w:ind w:right="49"/>
        <w:jc w:val="center"/>
        <w:rPr>
          <w:rFonts w:ascii="Arial" w:hAnsi="Arial" w:cs="Arial"/>
          <w:b/>
          <w:bCs/>
          <w:sz w:val="16"/>
          <w:szCs w:val="16"/>
        </w:rPr>
      </w:pPr>
      <w:r w:rsidRPr="005B55C4">
        <w:rPr>
          <w:rFonts w:ascii="Arial" w:hAnsi="Arial" w:cs="Arial"/>
          <w:b/>
          <w:bCs/>
          <w:sz w:val="16"/>
          <w:szCs w:val="16"/>
        </w:rPr>
        <w:t>Glosario</w:t>
      </w:r>
    </w:p>
    <w:tbl>
      <w:tblPr>
        <w:tblW w:w="7513" w:type="dxa"/>
        <w:jc w:val="center"/>
        <w:tblLook w:val="01E0" w:firstRow="1" w:lastRow="1" w:firstColumn="1" w:lastColumn="1" w:noHBand="0" w:noVBand="0"/>
      </w:tblPr>
      <w:tblGrid>
        <w:gridCol w:w="2573"/>
        <w:gridCol w:w="4940"/>
      </w:tblGrid>
      <w:tr w:rsidR="00BC7FFA" w:rsidRPr="005B55C4" w14:paraId="2BCC7975" w14:textId="77777777" w:rsidTr="00C374CC">
        <w:trPr>
          <w:trHeight w:val="66"/>
          <w:jc w:val="center"/>
        </w:trPr>
        <w:tc>
          <w:tcPr>
            <w:tcW w:w="2573" w:type="dxa"/>
          </w:tcPr>
          <w:p w14:paraId="3F15AAF4" w14:textId="77777777" w:rsidR="00BC7FFA" w:rsidRPr="005B55C4" w:rsidRDefault="00BC7FFA" w:rsidP="00C374CC">
            <w:pPr>
              <w:tabs>
                <w:tab w:val="left" w:pos="284"/>
                <w:tab w:val="left" w:pos="9214"/>
              </w:tabs>
              <w:ind w:right="49"/>
              <w:jc w:val="both"/>
              <w:rPr>
                <w:rFonts w:ascii="Arial" w:hAnsi="Arial" w:cs="Arial"/>
                <w:b/>
                <w:bCs/>
                <w:sz w:val="16"/>
                <w:szCs w:val="16"/>
                <w:lang w:eastAsia="es-MX"/>
              </w:rPr>
            </w:pPr>
            <w:r w:rsidRPr="005B55C4">
              <w:rPr>
                <w:rFonts w:ascii="Arial" w:hAnsi="Arial" w:cs="Arial"/>
                <w:b/>
                <w:bCs/>
                <w:sz w:val="16"/>
                <w:szCs w:val="16"/>
                <w:lang w:eastAsia="es-MX"/>
              </w:rPr>
              <w:t>Promovente:</w:t>
            </w:r>
          </w:p>
        </w:tc>
        <w:tc>
          <w:tcPr>
            <w:tcW w:w="4940" w:type="dxa"/>
          </w:tcPr>
          <w:p w14:paraId="3D4C1B9F" w14:textId="77777777" w:rsidR="00BC7FFA" w:rsidRPr="005B55C4" w:rsidRDefault="00BC7FFA" w:rsidP="00C374CC">
            <w:pPr>
              <w:tabs>
                <w:tab w:val="left" w:pos="284"/>
                <w:tab w:val="left" w:pos="9214"/>
              </w:tabs>
              <w:ind w:right="49"/>
              <w:jc w:val="both"/>
              <w:rPr>
                <w:rFonts w:ascii="Arial" w:hAnsi="Arial" w:cs="Arial"/>
                <w:bCs/>
                <w:sz w:val="16"/>
                <w:szCs w:val="16"/>
                <w:lang w:eastAsia="es-MX"/>
              </w:rPr>
            </w:pPr>
            <w:r w:rsidRPr="005B55C4">
              <w:rPr>
                <w:rFonts w:ascii="Arial" w:hAnsi="Arial" w:cs="Arial"/>
                <w:bCs/>
                <w:sz w:val="16"/>
                <w:szCs w:val="16"/>
                <w:lang w:eastAsia="es-MX"/>
              </w:rPr>
              <w:t>Ma. Concepción Roque Castro.</w:t>
            </w:r>
          </w:p>
        </w:tc>
      </w:tr>
      <w:tr w:rsidR="00BC7FFA" w:rsidRPr="005B55C4" w14:paraId="52ECD217" w14:textId="77777777" w:rsidTr="00C374CC">
        <w:trPr>
          <w:trHeight w:val="66"/>
          <w:jc w:val="center"/>
        </w:trPr>
        <w:tc>
          <w:tcPr>
            <w:tcW w:w="2573" w:type="dxa"/>
          </w:tcPr>
          <w:p w14:paraId="5E5C370C" w14:textId="77777777" w:rsidR="00BC7FFA" w:rsidRPr="005B55C4" w:rsidRDefault="00BC7FFA" w:rsidP="00C374CC">
            <w:pPr>
              <w:tabs>
                <w:tab w:val="left" w:pos="284"/>
                <w:tab w:val="left" w:pos="9214"/>
              </w:tabs>
              <w:ind w:right="49"/>
              <w:jc w:val="both"/>
              <w:rPr>
                <w:rFonts w:ascii="Arial" w:hAnsi="Arial" w:cs="Arial"/>
                <w:b/>
                <w:bCs/>
                <w:sz w:val="16"/>
                <w:szCs w:val="16"/>
                <w:lang w:eastAsia="es-MX"/>
              </w:rPr>
            </w:pPr>
            <w:r w:rsidRPr="005B55C4">
              <w:rPr>
                <w:rFonts w:ascii="Arial" w:hAnsi="Arial" w:cs="Arial"/>
                <w:b/>
                <w:bCs/>
                <w:sz w:val="16"/>
                <w:szCs w:val="16"/>
                <w:lang w:eastAsia="es-MX"/>
              </w:rPr>
              <w:t>Tribunal:</w:t>
            </w:r>
          </w:p>
        </w:tc>
        <w:tc>
          <w:tcPr>
            <w:tcW w:w="4940" w:type="dxa"/>
          </w:tcPr>
          <w:p w14:paraId="12B8B462" w14:textId="77777777" w:rsidR="00BC7FFA" w:rsidRPr="005B55C4" w:rsidRDefault="00BC7FFA" w:rsidP="00C374CC">
            <w:pPr>
              <w:tabs>
                <w:tab w:val="left" w:pos="284"/>
                <w:tab w:val="left" w:pos="9214"/>
              </w:tabs>
              <w:ind w:right="49"/>
              <w:jc w:val="both"/>
              <w:rPr>
                <w:rFonts w:ascii="Arial" w:hAnsi="Arial" w:cs="Arial"/>
                <w:bCs/>
                <w:sz w:val="16"/>
                <w:szCs w:val="16"/>
                <w:lang w:eastAsia="es-MX"/>
              </w:rPr>
            </w:pPr>
            <w:r w:rsidRPr="005B55C4">
              <w:rPr>
                <w:rFonts w:ascii="Arial" w:hAnsi="Arial" w:cs="Arial"/>
                <w:bCs/>
                <w:sz w:val="16"/>
                <w:szCs w:val="16"/>
                <w:lang w:eastAsia="es-MX"/>
              </w:rPr>
              <w:t>Tribunal Electoral del Estado de Aguascalientes.</w:t>
            </w:r>
          </w:p>
        </w:tc>
      </w:tr>
      <w:tr w:rsidR="00BC7FFA" w:rsidRPr="005B55C4" w14:paraId="32978D58" w14:textId="77777777" w:rsidTr="00C374CC">
        <w:trPr>
          <w:trHeight w:val="66"/>
          <w:jc w:val="center"/>
        </w:trPr>
        <w:tc>
          <w:tcPr>
            <w:tcW w:w="2573" w:type="dxa"/>
          </w:tcPr>
          <w:p w14:paraId="7F116D80" w14:textId="2D90C0CF" w:rsidR="00BC7FFA" w:rsidRPr="005B55C4" w:rsidRDefault="00BC7FFA" w:rsidP="00C374CC">
            <w:pPr>
              <w:tabs>
                <w:tab w:val="left" w:pos="284"/>
                <w:tab w:val="left" w:pos="9214"/>
              </w:tabs>
              <w:ind w:right="49"/>
              <w:jc w:val="both"/>
              <w:rPr>
                <w:rFonts w:ascii="Arial" w:hAnsi="Arial" w:cs="Arial"/>
                <w:b/>
                <w:bCs/>
                <w:sz w:val="16"/>
                <w:szCs w:val="16"/>
                <w:lang w:eastAsia="es-MX"/>
              </w:rPr>
            </w:pPr>
            <w:r w:rsidRPr="005B55C4">
              <w:rPr>
                <w:rFonts w:ascii="Arial" w:hAnsi="Arial" w:cs="Arial"/>
                <w:b/>
                <w:bCs/>
                <w:sz w:val="16"/>
                <w:szCs w:val="16"/>
                <w:lang w:eastAsia="es-MX"/>
              </w:rPr>
              <w:t xml:space="preserve">CNHJ: </w:t>
            </w:r>
          </w:p>
        </w:tc>
        <w:tc>
          <w:tcPr>
            <w:tcW w:w="4940" w:type="dxa"/>
          </w:tcPr>
          <w:p w14:paraId="5AA2CCCC" w14:textId="77777777" w:rsidR="00BC7FFA" w:rsidRPr="005B55C4" w:rsidRDefault="00BC7FFA" w:rsidP="00C374CC">
            <w:pPr>
              <w:tabs>
                <w:tab w:val="left" w:pos="284"/>
                <w:tab w:val="left" w:pos="9214"/>
              </w:tabs>
              <w:ind w:right="49"/>
              <w:jc w:val="both"/>
              <w:rPr>
                <w:rFonts w:ascii="Arial" w:hAnsi="Arial" w:cs="Arial"/>
                <w:bCs/>
                <w:sz w:val="16"/>
                <w:szCs w:val="16"/>
                <w:lang w:eastAsia="es-MX"/>
              </w:rPr>
            </w:pPr>
            <w:r w:rsidRPr="005B55C4">
              <w:rPr>
                <w:rFonts w:ascii="Arial" w:hAnsi="Arial" w:cs="Arial"/>
                <w:bCs/>
                <w:sz w:val="16"/>
                <w:szCs w:val="16"/>
                <w:lang w:eastAsia="es-MX"/>
              </w:rPr>
              <w:t>Comisión Nacional de Honestidad y Justicia de MORENA.</w:t>
            </w:r>
          </w:p>
        </w:tc>
      </w:tr>
      <w:tr w:rsidR="00BC7FFA" w:rsidRPr="005B55C4" w14:paraId="14184A06" w14:textId="77777777" w:rsidTr="00C374CC">
        <w:trPr>
          <w:trHeight w:val="66"/>
          <w:jc w:val="center"/>
        </w:trPr>
        <w:tc>
          <w:tcPr>
            <w:tcW w:w="2573" w:type="dxa"/>
          </w:tcPr>
          <w:p w14:paraId="7B163DA2" w14:textId="77777777" w:rsidR="00BC7FFA" w:rsidRPr="005B55C4" w:rsidRDefault="00BC7FFA" w:rsidP="00C374CC">
            <w:pPr>
              <w:tabs>
                <w:tab w:val="left" w:pos="284"/>
                <w:tab w:val="left" w:pos="9214"/>
              </w:tabs>
              <w:ind w:right="49"/>
              <w:jc w:val="both"/>
              <w:rPr>
                <w:rFonts w:ascii="Arial" w:hAnsi="Arial" w:cs="Arial"/>
                <w:b/>
                <w:bCs/>
                <w:sz w:val="16"/>
                <w:szCs w:val="16"/>
                <w:lang w:eastAsia="es-MX"/>
              </w:rPr>
            </w:pPr>
            <w:r w:rsidRPr="005B55C4">
              <w:rPr>
                <w:rFonts w:ascii="Arial" w:hAnsi="Arial" w:cs="Arial"/>
                <w:b/>
                <w:bCs/>
                <w:sz w:val="16"/>
                <w:szCs w:val="16"/>
                <w:lang w:eastAsia="es-MX"/>
              </w:rPr>
              <w:t>MORENA:</w:t>
            </w:r>
          </w:p>
        </w:tc>
        <w:tc>
          <w:tcPr>
            <w:tcW w:w="4940" w:type="dxa"/>
          </w:tcPr>
          <w:p w14:paraId="1F4779CC" w14:textId="173171E4" w:rsidR="00BC7FFA" w:rsidRPr="005B55C4" w:rsidRDefault="00BC7FFA" w:rsidP="00C374CC">
            <w:pPr>
              <w:tabs>
                <w:tab w:val="left" w:pos="284"/>
                <w:tab w:val="left" w:pos="9214"/>
              </w:tabs>
              <w:ind w:right="49"/>
              <w:jc w:val="both"/>
              <w:rPr>
                <w:rFonts w:ascii="Arial" w:hAnsi="Arial" w:cs="Arial"/>
                <w:bCs/>
                <w:sz w:val="16"/>
                <w:szCs w:val="16"/>
                <w:lang w:eastAsia="es-MX"/>
              </w:rPr>
            </w:pPr>
            <w:r w:rsidRPr="005B55C4">
              <w:rPr>
                <w:rFonts w:ascii="Arial" w:hAnsi="Arial" w:cs="Arial"/>
                <w:bCs/>
                <w:sz w:val="16"/>
                <w:szCs w:val="16"/>
                <w:lang w:eastAsia="es-MX"/>
              </w:rPr>
              <w:t>Partido político Movimiento de Regeneración Nacional</w:t>
            </w:r>
            <w:r w:rsidR="00E66C3A">
              <w:rPr>
                <w:rFonts w:ascii="Arial" w:hAnsi="Arial" w:cs="Arial"/>
                <w:bCs/>
                <w:sz w:val="16"/>
                <w:szCs w:val="16"/>
                <w:lang w:eastAsia="es-MX"/>
              </w:rPr>
              <w:t>.</w:t>
            </w:r>
          </w:p>
        </w:tc>
      </w:tr>
      <w:tr w:rsidR="00BC7FFA" w:rsidRPr="005B55C4" w14:paraId="21761A4E" w14:textId="77777777" w:rsidTr="00C374CC">
        <w:trPr>
          <w:trHeight w:val="66"/>
          <w:jc w:val="center"/>
        </w:trPr>
        <w:tc>
          <w:tcPr>
            <w:tcW w:w="2573" w:type="dxa"/>
          </w:tcPr>
          <w:p w14:paraId="02DC8387" w14:textId="77777777" w:rsidR="00BC7FFA" w:rsidRPr="005B55C4" w:rsidRDefault="00BC7FFA" w:rsidP="00C374CC">
            <w:pPr>
              <w:tabs>
                <w:tab w:val="left" w:pos="284"/>
                <w:tab w:val="left" w:pos="9214"/>
              </w:tabs>
              <w:ind w:right="49"/>
              <w:jc w:val="both"/>
              <w:rPr>
                <w:rFonts w:ascii="Arial" w:hAnsi="Arial" w:cs="Arial"/>
                <w:b/>
                <w:bCs/>
                <w:sz w:val="16"/>
                <w:szCs w:val="16"/>
                <w:lang w:eastAsia="es-MX"/>
              </w:rPr>
            </w:pPr>
            <w:r w:rsidRPr="005B55C4">
              <w:rPr>
                <w:rFonts w:ascii="Arial" w:hAnsi="Arial" w:cs="Arial"/>
                <w:b/>
                <w:bCs/>
                <w:sz w:val="16"/>
                <w:szCs w:val="16"/>
                <w:lang w:eastAsia="es-MX"/>
              </w:rPr>
              <w:t>CEN:</w:t>
            </w:r>
          </w:p>
        </w:tc>
        <w:tc>
          <w:tcPr>
            <w:tcW w:w="4940" w:type="dxa"/>
          </w:tcPr>
          <w:p w14:paraId="60AE801F" w14:textId="77777777" w:rsidR="00BC7FFA" w:rsidRPr="005B55C4" w:rsidRDefault="00BC7FFA" w:rsidP="00C374CC">
            <w:pPr>
              <w:tabs>
                <w:tab w:val="left" w:pos="284"/>
                <w:tab w:val="left" w:pos="9214"/>
              </w:tabs>
              <w:ind w:right="49"/>
              <w:jc w:val="both"/>
              <w:rPr>
                <w:rFonts w:ascii="Arial" w:hAnsi="Arial" w:cs="Arial"/>
                <w:bCs/>
                <w:sz w:val="16"/>
                <w:szCs w:val="16"/>
                <w:lang w:eastAsia="es-MX"/>
              </w:rPr>
            </w:pPr>
            <w:r w:rsidRPr="005B55C4">
              <w:rPr>
                <w:rFonts w:ascii="Arial" w:hAnsi="Arial" w:cs="Arial"/>
                <w:bCs/>
                <w:sz w:val="16"/>
                <w:szCs w:val="16"/>
                <w:lang w:eastAsia="es-MX"/>
              </w:rPr>
              <w:t>Comité Ejecutivo Nacional de MORENA.</w:t>
            </w:r>
          </w:p>
        </w:tc>
      </w:tr>
      <w:tr w:rsidR="00BC7FFA" w:rsidRPr="005B55C4" w14:paraId="12DC3D26" w14:textId="77777777" w:rsidTr="00C374CC">
        <w:trPr>
          <w:trHeight w:val="66"/>
          <w:jc w:val="center"/>
        </w:trPr>
        <w:tc>
          <w:tcPr>
            <w:tcW w:w="2573" w:type="dxa"/>
          </w:tcPr>
          <w:p w14:paraId="4ADBE22D" w14:textId="77777777" w:rsidR="00BC7FFA" w:rsidRPr="005B55C4" w:rsidRDefault="00BC7FFA" w:rsidP="00C374CC">
            <w:pPr>
              <w:tabs>
                <w:tab w:val="left" w:pos="284"/>
                <w:tab w:val="left" w:pos="9214"/>
              </w:tabs>
              <w:ind w:right="49"/>
              <w:jc w:val="both"/>
              <w:rPr>
                <w:rFonts w:ascii="Arial" w:hAnsi="Arial" w:cs="Arial"/>
                <w:b/>
                <w:bCs/>
                <w:sz w:val="16"/>
                <w:szCs w:val="16"/>
                <w:lang w:eastAsia="es-MX"/>
              </w:rPr>
            </w:pPr>
            <w:r w:rsidRPr="005B55C4">
              <w:rPr>
                <w:rFonts w:ascii="Arial" w:hAnsi="Arial" w:cs="Arial"/>
                <w:b/>
                <w:bCs/>
                <w:sz w:val="16"/>
                <w:szCs w:val="16"/>
                <w:lang w:eastAsia="es-MX"/>
              </w:rPr>
              <w:t>CEE:</w:t>
            </w:r>
          </w:p>
        </w:tc>
        <w:tc>
          <w:tcPr>
            <w:tcW w:w="4940" w:type="dxa"/>
          </w:tcPr>
          <w:p w14:paraId="7080A8E5" w14:textId="77777777" w:rsidR="00BC7FFA" w:rsidRPr="005B55C4" w:rsidRDefault="00BC7FFA" w:rsidP="00C374CC">
            <w:pPr>
              <w:tabs>
                <w:tab w:val="left" w:pos="284"/>
                <w:tab w:val="left" w:pos="9214"/>
              </w:tabs>
              <w:ind w:right="49"/>
              <w:jc w:val="both"/>
              <w:rPr>
                <w:rFonts w:ascii="Arial" w:hAnsi="Arial" w:cs="Arial"/>
                <w:bCs/>
                <w:sz w:val="16"/>
                <w:szCs w:val="16"/>
                <w:lang w:eastAsia="es-MX"/>
              </w:rPr>
            </w:pPr>
            <w:r w:rsidRPr="005B55C4">
              <w:rPr>
                <w:rFonts w:ascii="Arial" w:hAnsi="Arial" w:cs="Arial"/>
                <w:bCs/>
                <w:sz w:val="16"/>
                <w:szCs w:val="16"/>
                <w:lang w:eastAsia="es-MX"/>
              </w:rPr>
              <w:t>Comité Ejecutivo Estatal de MORENA.</w:t>
            </w:r>
          </w:p>
        </w:tc>
      </w:tr>
      <w:tr w:rsidR="00BC7FFA" w:rsidRPr="005B55C4" w14:paraId="45BB99E9" w14:textId="77777777" w:rsidTr="00C374CC">
        <w:trPr>
          <w:trHeight w:val="66"/>
          <w:jc w:val="center"/>
        </w:trPr>
        <w:tc>
          <w:tcPr>
            <w:tcW w:w="2573" w:type="dxa"/>
          </w:tcPr>
          <w:p w14:paraId="26229A45" w14:textId="77777777" w:rsidR="00BC7FFA" w:rsidRPr="005B55C4" w:rsidRDefault="00BC7FFA" w:rsidP="00C374CC">
            <w:pPr>
              <w:tabs>
                <w:tab w:val="left" w:pos="284"/>
                <w:tab w:val="left" w:pos="9214"/>
              </w:tabs>
              <w:ind w:right="49"/>
              <w:jc w:val="both"/>
              <w:rPr>
                <w:rFonts w:ascii="Arial" w:hAnsi="Arial" w:cs="Arial"/>
                <w:b/>
                <w:bCs/>
                <w:sz w:val="16"/>
                <w:szCs w:val="16"/>
                <w:lang w:eastAsia="es-MX"/>
              </w:rPr>
            </w:pPr>
            <w:r w:rsidRPr="005B55C4">
              <w:rPr>
                <w:rFonts w:ascii="Arial" w:hAnsi="Arial" w:cs="Arial"/>
                <w:b/>
                <w:bCs/>
                <w:sz w:val="16"/>
                <w:szCs w:val="16"/>
                <w:lang w:eastAsia="es-MX"/>
              </w:rPr>
              <w:t>CNE:</w:t>
            </w:r>
          </w:p>
        </w:tc>
        <w:tc>
          <w:tcPr>
            <w:tcW w:w="4940" w:type="dxa"/>
          </w:tcPr>
          <w:p w14:paraId="18851D24" w14:textId="77777777" w:rsidR="00BC7FFA" w:rsidRPr="005B55C4" w:rsidRDefault="00BC7FFA" w:rsidP="00C374CC">
            <w:pPr>
              <w:tabs>
                <w:tab w:val="left" w:pos="284"/>
                <w:tab w:val="left" w:pos="9214"/>
              </w:tabs>
              <w:ind w:right="49"/>
              <w:jc w:val="both"/>
              <w:rPr>
                <w:rFonts w:ascii="Arial" w:hAnsi="Arial" w:cs="Arial"/>
                <w:bCs/>
                <w:sz w:val="16"/>
                <w:szCs w:val="16"/>
                <w:lang w:eastAsia="es-MX"/>
              </w:rPr>
            </w:pPr>
            <w:r w:rsidRPr="005B55C4">
              <w:rPr>
                <w:rFonts w:ascii="Arial" w:hAnsi="Arial" w:cs="Arial"/>
                <w:bCs/>
                <w:sz w:val="16"/>
                <w:szCs w:val="16"/>
                <w:lang w:eastAsia="es-MX"/>
              </w:rPr>
              <w:t>Comisión Nacional de Elecciones.</w:t>
            </w:r>
          </w:p>
        </w:tc>
      </w:tr>
      <w:tr w:rsidR="00BC7FFA" w:rsidRPr="005B55C4" w14:paraId="48B05EB1" w14:textId="77777777" w:rsidTr="00C374CC">
        <w:trPr>
          <w:trHeight w:val="140"/>
          <w:jc w:val="center"/>
        </w:trPr>
        <w:tc>
          <w:tcPr>
            <w:tcW w:w="2573" w:type="dxa"/>
          </w:tcPr>
          <w:p w14:paraId="490C6373" w14:textId="613B0937" w:rsidR="00BC7FFA" w:rsidRPr="005B55C4" w:rsidRDefault="00BC7FFA" w:rsidP="00C374CC">
            <w:pPr>
              <w:tabs>
                <w:tab w:val="left" w:pos="284"/>
                <w:tab w:val="left" w:pos="9214"/>
              </w:tabs>
              <w:ind w:right="49"/>
              <w:jc w:val="both"/>
              <w:rPr>
                <w:rFonts w:ascii="Arial" w:hAnsi="Arial" w:cs="Arial"/>
                <w:b/>
                <w:bCs/>
                <w:sz w:val="16"/>
                <w:szCs w:val="16"/>
                <w:lang w:eastAsia="es-MX"/>
              </w:rPr>
            </w:pPr>
            <w:r w:rsidRPr="005B55C4">
              <w:rPr>
                <w:rFonts w:ascii="Arial" w:hAnsi="Arial" w:cs="Arial"/>
                <w:b/>
                <w:bCs/>
                <w:sz w:val="16"/>
                <w:szCs w:val="16"/>
                <w:lang w:eastAsia="es-MX"/>
              </w:rPr>
              <w:t xml:space="preserve">Constitución </w:t>
            </w:r>
            <w:r w:rsidR="00E66C3A">
              <w:rPr>
                <w:rFonts w:ascii="Arial" w:hAnsi="Arial" w:cs="Arial"/>
                <w:b/>
                <w:bCs/>
                <w:sz w:val="16"/>
                <w:szCs w:val="16"/>
                <w:lang w:eastAsia="es-MX"/>
              </w:rPr>
              <w:t>Fed</w:t>
            </w:r>
            <w:r w:rsidRPr="005B55C4">
              <w:rPr>
                <w:rFonts w:ascii="Arial" w:hAnsi="Arial" w:cs="Arial"/>
                <w:b/>
                <w:bCs/>
                <w:sz w:val="16"/>
                <w:szCs w:val="16"/>
                <w:lang w:eastAsia="es-MX"/>
              </w:rPr>
              <w:t>eral:</w:t>
            </w:r>
          </w:p>
        </w:tc>
        <w:tc>
          <w:tcPr>
            <w:tcW w:w="4940" w:type="dxa"/>
          </w:tcPr>
          <w:p w14:paraId="7B500A84" w14:textId="77777777" w:rsidR="00BC7FFA" w:rsidRPr="005B55C4" w:rsidRDefault="00BC7FFA" w:rsidP="00C374CC">
            <w:pPr>
              <w:tabs>
                <w:tab w:val="left" w:pos="284"/>
                <w:tab w:val="left" w:pos="9214"/>
              </w:tabs>
              <w:ind w:right="49"/>
              <w:jc w:val="both"/>
              <w:rPr>
                <w:rFonts w:ascii="Arial" w:hAnsi="Arial" w:cs="Arial"/>
                <w:bCs/>
                <w:sz w:val="16"/>
                <w:szCs w:val="16"/>
                <w:lang w:eastAsia="es-MX"/>
              </w:rPr>
            </w:pPr>
            <w:r w:rsidRPr="005B55C4">
              <w:rPr>
                <w:rFonts w:ascii="Arial" w:hAnsi="Arial" w:cs="Arial"/>
                <w:bCs/>
                <w:sz w:val="16"/>
                <w:szCs w:val="16"/>
                <w:lang w:eastAsia="es-MX"/>
              </w:rPr>
              <w:t>Constitución Política de los Estados Unidos Mexicanos.</w:t>
            </w:r>
          </w:p>
        </w:tc>
      </w:tr>
      <w:tr w:rsidR="00940A0E" w:rsidRPr="005B55C4" w14:paraId="66AFD69E" w14:textId="77777777" w:rsidTr="00C374CC">
        <w:trPr>
          <w:trHeight w:val="140"/>
          <w:jc w:val="center"/>
        </w:trPr>
        <w:tc>
          <w:tcPr>
            <w:tcW w:w="2573" w:type="dxa"/>
          </w:tcPr>
          <w:p w14:paraId="0B15B0CB" w14:textId="4E6D60DA" w:rsidR="00940A0E" w:rsidRPr="005B55C4" w:rsidRDefault="00940A0E" w:rsidP="00C374CC">
            <w:pPr>
              <w:tabs>
                <w:tab w:val="left" w:pos="284"/>
                <w:tab w:val="left" w:pos="9214"/>
              </w:tabs>
              <w:ind w:right="49"/>
              <w:jc w:val="both"/>
              <w:rPr>
                <w:rFonts w:ascii="Arial" w:hAnsi="Arial" w:cs="Arial"/>
                <w:b/>
                <w:bCs/>
                <w:sz w:val="16"/>
                <w:szCs w:val="16"/>
                <w:lang w:eastAsia="es-MX"/>
              </w:rPr>
            </w:pPr>
            <w:r w:rsidRPr="005B55C4">
              <w:rPr>
                <w:rFonts w:ascii="Arial" w:hAnsi="Arial" w:cs="Arial"/>
                <w:b/>
                <w:bCs/>
                <w:sz w:val="16"/>
                <w:szCs w:val="16"/>
                <w:lang w:eastAsia="es-MX"/>
              </w:rPr>
              <w:t>Código Electoral:</w:t>
            </w:r>
          </w:p>
        </w:tc>
        <w:tc>
          <w:tcPr>
            <w:tcW w:w="4940" w:type="dxa"/>
          </w:tcPr>
          <w:p w14:paraId="5A2C0B06" w14:textId="3A114BE5" w:rsidR="00940A0E" w:rsidRPr="005B55C4" w:rsidRDefault="00940A0E" w:rsidP="00C374CC">
            <w:pPr>
              <w:tabs>
                <w:tab w:val="left" w:pos="284"/>
                <w:tab w:val="left" w:pos="9214"/>
              </w:tabs>
              <w:ind w:right="49"/>
              <w:jc w:val="both"/>
              <w:rPr>
                <w:rFonts w:ascii="Arial" w:hAnsi="Arial" w:cs="Arial"/>
                <w:bCs/>
                <w:sz w:val="16"/>
                <w:szCs w:val="16"/>
                <w:lang w:eastAsia="es-MX"/>
              </w:rPr>
            </w:pPr>
            <w:r w:rsidRPr="005B55C4">
              <w:rPr>
                <w:rFonts w:ascii="Arial" w:hAnsi="Arial" w:cs="Arial"/>
                <w:bCs/>
                <w:sz w:val="16"/>
                <w:szCs w:val="16"/>
                <w:lang w:eastAsia="es-MX"/>
              </w:rPr>
              <w:t>Código Electoral del Estado de Aguascalientes.</w:t>
            </w:r>
          </w:p>
        </w:tc>
      </w:tr>
      <w:tr w:rsidR="00940A0E" w:rsidRPr="005B55C4" w14:paraId="14BF25BB" w14:textId="77777777" w:rsidTr="00C374CC">
        <w:trPr>
          <w:trHeight w:val="140"/>
          <w:jc w:val="center"/>
        </w:trPr>
        <w:tc>
          <w:tcPr>
            <w:tcW w:w="2573" w:type="dxa"/>
          </w:tcPr>
          <w:p w14:paraId="38C30F6E" w14:textId="04174457" w:rsidR="00940A0E" w:rsidRPr="005B55C4" w:rsidRDefault="00940A0E" w:rsidP="00C374CC">
            <w:pPr>
              <w:tabs>
                <w:tab w:val="left" w:pos="284"/>
                <w:tab w:val="left" w:pos="9214"/>
              </w:tabs>
              <w:ind w:right="49"/>
              <w:jc w:val="both"/>
              <w:rPr>
                <w:rFonts w:ascii="Arial" w:hAnsi="Arial" w:cs="Arial"/>
                <w:b/>
                <w:bCs/>
                <w:sz w:val="16"/>
                <w:szCs w:val="16"/>
                <w:lang w:eastAsia="es-MX"/>
              </w:rPr>
            </w:pPr>
            <w:r w:rsidRPr="005B55C4">
              <w:rPr>
                <w:rFonts w:ascii="Arial" w:hAnsi="Arial" w:cs="Arial"/>
                <w:b/>
                <w:bCs/>
                <w:sz w:val="16"/>
                <w:szCs w:val="16"/>
                <w:lang w:eastAsia="es-MX"/>
              </w:rPr>
              <w:t>VPG:</w:t>
            </w:r>
          </w:p>
        </w:tc>
        <w:tc>
          <w:tcPr>
            <w:tcW w:w="4940" w:type="dxa"/>
          </w:tcPr>
          <w:p w14:paraId="2E33CFFF" w14:textId="124E969F" w:rsidR="00940A0E" w:rsidRPr="005B55C4" w:rsidRDefault="00940A0E" w:rsidP="00C374CC">
            <w:pPr>
              <w:tabs>
                <w:tab w:val="left" w:pos="284"/>
                <w:tab w:val="left" w:pos="9214"/>
              </w:tabs>
              <w:ind w:right="49"/>
              <w:jc w:val="both"/>
              <w:rPr>
                <w:rFonts w:ascii="Arial" w:hAnsi="Arial" w:cs="Arial"/>
                <w:bCs/>
                <w:sz w:val="16"/>
                <w:szCs w:val="16"/>
                <w:lang w:eastAsia="es-MX"/>
              </w:rPr>
            </w:pPr>
            <w:r w:rsidRPr="005B55C4">
              <w:rPr>
                <w:rFonts w:ascii="Arial" w:hAnsi="Arial" w:cs="Arial"/>
                <w:bCs/>
                <w:sz w:val="16"/>
                <w:szCs w:val="16"/>
                <w:lang w:eastAsia="es-MX"/>
              </w:rPr>
              <w:t xml:space="preserve">Violencia </w:t>
            </w:r>
            <w:r w:rsidR="00E66C3A">
              <w:rPr>
                <w:rFonts w:ascii="Arial" w:hAnsi="Arial" w:cs="Arial"/>
                <w:bCs/>
                <w:sz w:val="16"/>
                <w:szCs w:val="16"/>
                <w:lang w:eastAsia="es-MX"/>
              </w:rPr>
              <w:t>política contra la mujer en razón de género</w:t>
            </w:r>
            <w:r w:rsidRPr="005B55C4">
              <w:rPr>
                <w:rFonts w:ascii="Arial" w:hAnsi="Arial" w:cs="Arial"/>
                <w:bCs/>
                <w:sz w:val="16"/>
                <w:szCs w:val="16"/>
                <w:lang w:eastAsia="es-MX"/>
              </w:rPr>
              <w:t>.</w:t>
            </w:r>
          </w:p>
        </w:tc>
      </w:tr>
      <w:tr w:rsidR="00E66C3A" w:rsidRPr="005B55C4" w14:paraId="5D2D1C0E" w14:textId="77777777" w:rsidTr="00C374CC">
        <w:trPr>
          <w:trHeight w:val="140"/>
          <w:jc w:val="center"/>
        </w:trPr>
        <w:tc>
          <w:tcPr>
            <w:tcW w:w="2573" w:type="dxa"/>
          </w:tcPr>
          <w:p w14:paraId="6721236E" w14:textId="475CE49A" w:rsidR="0033732F" w:rsidRPr="005B55C4" w:rsidRDefault="0033732F" w:rsidP="00C374CC">
            <w:pPr>
              <w:tabs>
                <w:tab w:val="left" w:pos="284"/>
                <w:tab w:val="left" w:pos="9214"/>
              </w:tabs>
              <w:ind w:right="49"/>
              <w:jc w:val="both"/>
              <w:rPr>
                <w:rFonts w:ascii="Arial" w:hAnsi="Arial" w:cs="Arial"/>
                <w:b/>
                <w:bCs/>
                <w:sz w:val="16"/>
                <w:szCs w:val="16"/>
                <w:lang w:eastAsia="es-MX"/>
              </w:rPr>
            </w:pPr>
            <w:r>
              <w:rPr>
                <w:rFonts w:ascii="Arial" w:hAnsi="Arial" w:cs="Arial"/>
                <w:b/>
                <w:bCs/>
                <w:sz w:val="16"/>
                <w:szCs w:val="16"/>
                <w:lang w:eastAsia="es-MX"/>
              </w:rPr>
              <w:t>LGAMVLV:</w:t>
            </w:r>
          </w:p>
        </w:tc>
        <w:tc>
          <w:tcPr>
            <w:tcW w:w="4940" w:type="dxa"/>
          </w:tcPr>
          <w:p w14:paraId="7D5912A4" w14:textId="66F6A1C7" w:rsidR="00E66C3A" w:rsidRPr="005B55C4" w:rsidRDefault="0033732F" w:rsidP="0033732F">
            <w:pPr>
              <w:tabs>
                <w:tab w:val="left" w:pos="284"/>
                <w:tab w:val="left" w:pos="9214"/>
              </w:tabs>
              <w:ind w:right="-108"/>
              <w:jc w:val="both"/>
              <w:rPr>
                <w:rFonts w:ascii="Arial" w:hAnsi="Arial" w:cs="Arial"/>
                <w:bCs/>
                <w:sz w:val="16"/>
                <w:szCs w:val="16"/>
                <w:lang w:eastAsia="es-MX"/>
              </w:rPr>
            </w:pPr>
            <w:r>
              <w:rPr>
                <w:rFonts w:ascii="Arial" w:hAnsi="Arial" w:cs="Arial"/>
                <w:bCs/>
                <w:sz w:val="16"/>
                <w:szCs w:val="16"/>
                <w:lang w:eastAsia="es-MX"/>
              </w:rPr>
              <w:t>Ley General de Acceso a las Mujeres a una Vida Libre de Violencia.</w:t>
            </w:r>
          </w:p>
        </w:tc>
      </w:tr>
      <w:tr w:rsidR="0033732F" w:rsidRPr="005B55C4" w14:paraId="2928D689" w14:textId="77777777" w:rsidTr="00C374CC">
        <w:trPr>
          <w:trHeight w:val="140"/>
          <w:jc w:val="center"/>
        </w:trPr>
        <w:tc>
          <w:tcPr>
            <w:tcW w:w="2573" w:type="dxa"/>
          </w:tcPr>
          <w:p w14:paraId="339C92EB" w14:textId="7BBF515E" w:rsidR="0033732F" w:rsidRDefault="0033732F" w:rsidP="00C374CC">
            <w:pPr>
              <w:tabs>
                <w:tab w:val="left" w:pos="284"/>
                <w:tab w:val="left" w:pos="9214"/>
              </w:tabs>
              <w:ind w:right="49"/>
              <w:jc w:val="both"/>
              <w:rPr>
                <w:rFonts w:ascii="Arial" w:hAnsi="Arial" w:cs="Arial"/>
                <w:b/>
                <w:bCs/>
                <w:sz w:val="16"/>
                <w:szCs w:val="16"/>
                <w:lang w:eastAsia="es-MX"/>
              </w:rPr>
            </w:pPr>
            <w:r>
              <w:rPr>
                <w:rFonts w:ascii="Arial" w:hAnsi="Arial" w:cs="Arial"/>
                <w:b/>
                <w:bCs/>
                <w:sz w:val="16"/>
                <w:szCs w:val="16"/>
                <w:lang w:eastAsia="es-MX"/>
              </w:rPr>
              <w:t>RP:</w:t>
            </w:r>
          </w:p>
        </w:tc>
        <w:tc>
          <w:tcPr>
            <w:tcW w:w="4940" w:type="dxa"/>
          </w:tcPr>
          <w:p w14:paraId="18BD1705" w14:textId="7F533547" w:rsidR="0033732F" w:rsidRDefault="0033732F" w:rsidP="0033732F">
            <w:pPr>
              <w:tabs>
                <w:tab w:val="left" w:pos="284"/>
                <w:tab w:val="left" w:pos="9214"/>
              </w:tabs>
              <w:ind w:right="-108"/>
              <w:jc w:val="both"/>
              <w:rPr>
                <w:rFonts w:ascii="Arial" w:hAnsi="Arial" w:cs="Arial"/>
                <w:bCs/>
                <w:sz w:val="16"/>
                <w:szCs w:val="16"/>
                <w:lang w:eastAsia="es-MX"/>
              </w:rPr>
            </w:pPr>
            <w:r>
              <w:rPr>
                <w:rFonts w:ascii="Arial" w:hAnsi="Arial" w:cs="Arial"/>
                <w:bCs/>
                <w:sz w:val="16"/>
                <w:szCs w:val="16"/>
                <w:lang w:eastAsia="es-MX"/>
              </w:rPr>
              <w:t>Principio de representación proporcional.</w:t>
            </w:r>
          </w:p>
        </w:tc>
      </w:tr>
      <w:tr w:rsidR="0033732F" w:rsidRPr="005B55C4" w14:paraId="58C7C836" w14:textId="77777777" w:rsidTr="00C374CC">
        <w:trPr>
          <w:trHeight w:val="140"/>
          <w:jc w:val="center"/>
        </w:trPr>
        <w:tc>
          <w:tcPr>
            <w:tcW w:w="2573" w:type="dxa"/>
          </w:tcPr>
          <w:p w14:paraId="2964AB5E" w14:textId="0358B7A8" w:rsidR="0033732F" w:rsidRDefault="0033732F" w:rsidP="00C374CC">
            <w:pPr>
              <w:tabs>
                <w:tab w:val="left" w:pos="284"/>
                <w:tab w:val="left" w:pos="9214"/>
              </w:tabs>
              <w:ind w:right="49"/>
              <w:jc w:val="both"/>
              <w:rPr>
                <w:rFonts w:ascii="Arial" w:hAnsi="Arial" w:cs="Arial"/>
                <w:b/>
                <w:bCs/>
                <w:sz w:val="16"/>
                <w:szCs w:val="16"/>
                <w:lang w:eastAsia="es-MX"/>
              </w:rPr>
            </w:pPr>
            <w:r>
              <w:rPr>
                <w:rFonts w:ascii="Arial" w:hAnsi="Arial" w:cs="Arial"/>
                <w:b/>
                <w:bCs/>
                <w:sz w:val="16"/>
                <w:szCs w:val="16"/>
                <w:lang w:eastAsia="es-MX"/>
              </w:rPr>
              <w:t xml:space="preserve"> </w:t>
            </w:r>
          </w:p>
        </w:tc>
        <w:tc>
          <w:tcPr>
            <w:tcW w:w="4940" w:type="dxa"/>
          </w:tcPr>
          <w:p w14:paraId="160F01E1" w14:textId="77777777" w:rsidR="0033732F" w:rsidRDefault="0033732F" w:rsidP="0033732F">
            <w:pPr>
              <w:tabs>
                <w:tab w:val="left" w:pos="284"/>
                <w:tab w:val="left" w:pos="9214"/>
              </w:tabs>
              <w:ind w:right="-108"/>
              <w:jc w:val="both"/>
              <w:rPr>
                <w:rFonts w:ascii="Arial" w:hAnsi="Arial" w:cs="Arial"/>
                <w:bCs/>
                <w:sz w:val="16"/>
                <w:szCs w:val="16"/>
                <w:lang w:eastAsia="es-MX"/>
              </w:rPr>
            </w:pPr>
          </w:p>
        </w:tc>
      </w:tr>
    </w:tbl>
    <w:p w14:paraId="45114A5C" w14:textId="074FDBD9" w:rsidR="00BC7FFA" w:rsidRPr="00386F9A" w:rsidRDefault="00E66C3A" w:rsidP="00BC7FFA">
      <w:pPr>
        <w:pStyle w:val="Ttulo1"/>
        <w:spacing w:before="0" w:beforeAutospacing="0" w:after="0" w:afterAutospacing="0"/>
        <w:jc w:val="left"/>
        <w:rPr>
          <w:rFonts w:cs="Arial"/>
          <w:caps w:val="0"/>
          <w:szCs w:val="24"/>
        </w:rPr>
      </w:pPr>
      <w:bookmarkStart w:id="2" w:name="_Toc67049763"/>
      <w:bookmarkStart w:id="3" w:name="_Toc70267579"/>
      <w:r>
        <w:rPr>
          <w:rFonts w:cs="Arial"/>
          <w:caps w:val="0"/>
          <w:szCs w:val="24"/>
        </w:rPr>
        <w:lastRenderedPageBreak/>
        <w:t xml:space="preserve">I. </w:t>
      </w:r>
      <w:r w:rsidR="00BC7FFA" w:rsidRPr="00386F9A">
        <w:rPr>
          <w:rFonts w:cs="Arial"/>
          <w:caps w:val="0"/>
          <w:szCs w:val="24"/>
        </w:rPr>
        <w:t>Antecedentes del caso</w:t>
      </w:r>
      <w:r w:rsidR="00BC7FFA" w:rsidRPr="00386F9A">
        <w:rPr>
          <w:rStyle w:val="Refdenotaalpie"/>
          <w:rFonts w:eastAsia="Times New Roman" w:cs="Arial"/>
          <w:szCs w:val="24"/>
        </w:rPr>
        <w:footnoteReference w:id="2"/>
      </w:r>
      <w:bookmarkEnd w:id="2"/>
      <w:bookmarkEnd w:id="3"/>
    </w:p>
    <w:p w14:paraId="435E8111" w14:textId="77777777" w:rsidR="00BC7FFA" w:rsidRPr="005B55C4" w:rsidRDefault="00BC7FFA" w:rsidP="005B55C4">
      <w:pPr>
        <w:pStyle w:val="Sinespaciado"/>
      </w:pPr>
    </w:p>
    <w:p w14:paraId="73CB77B6" w14:textId="3187B6DB" w:rsidR="00386F9A" w:rsidRPr="00E66C3A" w:rsidRDefault="00BC7FFA" w:rsidP="00E66C3A">
      <w:pPr>
        <w:pStyle w:val="Prrafodelista"/>
        <w:widowControl w:val="0"/>
        <w:numPr>
          <w:ilvl w:val="0"/>
          <w:numId w:val="1"/>
        </w:numPr>
        <w:tabs>
          <w:tab w:val="left" w:pos="426"/>
        </w:tabs>
        <w:autoSpaceDE w:val="0"/>
        <w:autoSpaceDN w:val="0"/>
        <w:adjustRightInd w:val="0"/>
        <w:spacing w:line="360" w:lineRule="auto"/>
        <w:ind w:left="0" w:firstLine="0"/>
        <w:jc w:val="both"/>
        <w:rPr>
          <w:rFonts w:ascii="Arial" w:hAnsi="Arial" w:cs="Arial"/>
          <w:b/>
          <w:sz w:val="24"/>
          <w:szCs w:val="24"/>
        </w:rPr>
      </w:pPr>
      <w:r w:rsidRPr="00386F9A">
        <w:rPr>
          <w:rFonts w:ascii="Arial" w:hAnsi="Arial" w:cs="Arial"/>
          <w:b/>
          <w:sz w:val="24"/>
          <w:szCs w:val="24"/>
        </w:rPr>
        <w:t xml:space="preserve">PEL 2020-2021. </w:t>
      </w:r>
      <w:r w:rsidRPr="00386F9A">
        <w:rPr>
          <w:rFonts w:ascii="Arial" w:hAnsi="Arial" w:cs="Arial"/>
          <w:sz w:val="24"/>
          <w:szCs w:val="24"/>
        </w:rPr>
        <w:t>El 3 de noviembre de 2020, inició el proceso electoral local para renovar los</w:t>
      </w:r>
      <w:r w:rsidR="00E66C3A">
        <w:rPr>
          <w:rFonts w:ascii="Arial" w:hAnsi="Arial" w:cs="Arial"/>
          <w:sz w:val="24"/>
          <w:szCs w:val="24"/>
        </w:rPr>
        <w:t xml:space="preserve"> A</w:t>
      </w:r>
      <w:r w:rsidRPr="00E66C3A">
        <w:rPr>
          <w:rFonts w:ascii="Arial" w:hAnsi="Arial" w:cs="Arial"/>
          <w:sz w:val="24"/>
          <w:szCs w:val="24"/>
        </w:rPr>
        <w:t xml:space="preserve">yuntamientos y </w:t>
      </w:r>
      <w:r w:rsidR="00E66C3A">
        <w:rPr>
          <w:rFonts w:ascii="Arial" w:hAnsi="Arial" w:cs="Arial"/>
          <w:sz w:val="24"/>
          <w:szCs w:val="24"/>
        </w:rPr>
        <w:t>D</w:t>
      </w:r>
      <w:r w:rsidRPr="00E66C3A">
        <w:rPr>
          <w:rFonts w:ascii="Arial" w:hAnsi="Arial" w:cs="Arial"/>
          <w:sz w:val="24"/>
          <w:szCs w:val="24"/>
        </w:rPr>
        <w:t>iputaciones del Estado de Aguascalientes.</w:t>
      </w:r>
    </w:p>
    <w:p w14:paraId="48A30780" w14:textId="77777777" w:rsidR="005B55C4" w:rsidRPr="005B55C4" w:rsidRDefault="005B55C4" w:rsidP="005B55C4">
      <w:pPr>
        <w:pStyle w:val="Prrafodelista"/>
        <w:widowControl w:val="0"/>
        <w:tabs>
          <w:tab w:val="left" w:pos="426"/>
        </w:tabs>
        <w:autoSpaceDE w:val="0"/>
        <w:autoSpaceDN w:val="0"/>
        <w:adjustRightInd w:val="0"/>
        <w:ind w:left="0"/>
        <w:jc w:val="both"/>
        <w:rPr>
          <w:rFonts w:ascii="Arial" w:hAnsi="Arial" w:cs="Arial"/>
          <w:b/>
          <w:sz w:val="24"/>
          <w:szCs w:val="24"/>
        </w:rPr>
      </w:pPr>
    </w:p>
    <w:p w14:paraId="1CE09F30" w14:textId="1ECED0F1" w:rsidR="00386F9A" w:rsidRDefault="00BC7FFA" w:rsidP="0051336C">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hAnsi="Arial" w:cs="Arial"/>
          <w:b/>
          <w:sz w:val="24"/>
          <w:szCs w:val="24"/>
        </w:rPr>
      </w:pPr>
      <w:bookmarkStart w:id="4" w:name="_Toc483300358"/>
      <w:bookmarkStart w:id="5" w:name="_Hlk49948350"/>
      <w:r w:rsidRPr="00386F9A">
        <w:rPr>
          <w:rFonts w:ascii="Arial" w:hAnsi="Arial" w:cs="Arial"/>
          <w:b/>
          <w:sz w:val="24"/>
          <w:szCs w:val="24"/>
          <w:lang w:eastAsia="es-MX"/>
        </w:rPr>
        <w:t xml:space="preserve">Registro de candidaturas. </w:t>
      </w:r>
      <w:r w:rsidRPr="00386F9A">
        <w:rPr>
          <w:rFonts w:ascii="Arial" w:hAnsi="Arial" w:cs="Arial"/>
          <w:sz w:val="24"/>
          <w:szCs w:val="24"/>
          <w:lang w:eastAsia="es-MX"/>
        </w:rPr>
        <w:t xml:space="preserve">El Instituto local aprobó la agenda electoral para el actual proceso electoral, en la que estableció que el registro de candidaturas a los cargos de </w:t>
      </w:r>
      <w:r w:rsidR="00E66C3A">
        <w:rPr>
          <w:rFonts w:ascii="Arial" w:hAnsi="Arial" w:cs="Arial"/>
          <w:sz w:val="24"/>
          <w:szCs w:val="24"/>
        </w:rPr>
        <w:t>A</w:t>
      </w:r>
      <w:r w:rsidR="00E66C3A" w:rsidRPr="00E66C3A">
        <w:rPr>
          <w:rFonts w:ascii="Arial" w:hAnsi="Arial" w:cs="Arial"/>
          <w:sz w:val="24"/>
          <w:szCs w:val="24"/>
        </w:rPr>
        <w:t xml:space="preserve">yuntamientos y </w:t>
      </w:r>
      <w:r w:rsidR="00E66C3A">
        <w:rPr>
          <w:rFonts w:ascii="Arial" w:hAnsi="Arial" w:cs="Arial"/>
          <w:sz w:val="24"/>
          <w:szCs w:val="24"/>
        </w:rPr>
        <w:t>D</w:t>
      </w:r>
      <w:r w:rsidR="00E66C3A" w:rsidRPr="00E66C3A">
        <w:rPr>
          <w:rFonts w:ascii="Arial" w:hAnsi="Arial" w:cs="Arial"/>
          <w:sz w:val="24"/>
          <w:szCs w:val="24"/>
        </w:rPr>
        <w:t xml:space="preserve">iputaciones </w:t>
      </w:r>
      <w:r w:rsidRPr="00386F9A">
        <w:rPr>
          <w:rFonts w:ascii="Arial" w:hAnsi="Arial" w:cs="Arial"/>
          <w:sz w:val="24"/>
          <w:szCs w:val="24"/>
          <w:lang w:eastAsia="es-MX"/>
        </w:rPr>
        <w:t xml:space="preserve">se realizaría del 15 al 20 de marzo.  </w:t>
      </w:r>
      <w:bookmarkEnd w:id="4"/>
      <w:bookmarkEnd w:id="5"/>
    </w:p>
    <w:p w14:paraId="7047A30A" w14:textId="77777777" w:rsidR="00386F9A" w:rsidRPr="00386F9A" w:rsidRDefault="00386F9A" w:rsidP="005B55C4">
      <w:pPr>
        <w:pStyle w:val="Prrafodelista"/>
        <w:rPr>
          <w:rFonts w:ascii="Arial" w:hAnsi="Arial" w:cs="Arial"/>
          <w:b/>
          <w:sz w:val="24"/>
          <w:szCs w:val="24"/>
          <w:lang w:eastAsia="es-MX"/>
        </w:rPr>
      </w:pPr>
    </w:p>
    <w:p w14:paraId="3F997324" w14:textId="614B6310" w:rsidR="00BC7FFA" w:rsidRPr="00386F9A" w:rsidRDefault="00BC7FFA" w:rsidP="0051336C">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hAnsi="Arial" w:cs="Arial"/>
          <w:b/>
          <w:sz w:val="24"/>
          <w:szCs w:val="24"/>
        </w:rPr>
      </w:pPr>
      <w:r w:rsidRPr="00386F9A">
        <w:rPr>
          <w:rFonts w:ascii="Arial" w:hAnsi="Arial" w:cs="Arial"/>
          <w:b/>
          <w:sz w:val="24"/>
          <w:szCs w:val="24"/>
          <w:lang w:eastAsia="es-MX"/>
        </w:rPr>
        <w:t>Proceso de insaculación de candidaturas.</w:t>
      </w:r>
      <w:r w:rsidRPr="00386F9A">
        <w:rPr>
          <w:rFonts w:ascii="Arial" w:hAnsi="Arial" w:cs="Arial"/>
          <w:b/>
          <w:sz w:val="24"/>
          <w:szCs w:val="24"/>
        </w:rPr>
        <w:t xml:space="preserve"> </w:t>
      </w:r>
      <w:r w:rsidRPr="00386F9A">
        <w:rPr>
          <w:rFonts w:ascii="Arial" w:hAnsi="Arial" w:cs="Arial"/>
          <w:bCs/>
          <w:sz w:val="24"/>
          <w:szCs w:val="24"/>
        </w:rPr>
        <w:t xml:space="preserve">El 15 de marzo, en el proceso interno de MORENA </w:t>
      </w:r>
      <w:r w:rsidR="00E66C3A">
        <w:rPr>
          <w:rFonts w:ascii="Arial" w:hAnsi="Arial" w:cs="Arial"/>
          <w:bCs/>
          <w:sz w:val="24"/>
          <w:szCs w:val="24"/>
        </w:rPr>
        <w:t>se utilizó el método</w:t>
      </w:r>
      <w:r w:rsidRPr="00386F9A">
        <w:rPr>
          <w:rFonts w:ascii="Arial" w:hAnsi="Arial" w:cs="Arial"/>
          <w:bCs/>
          <w:sz w:val="24"/>
          <w:szCs w:val="24"/>
        </w:rPr>
        <w:t xml:space="preserve"> de insaculación</w:t>
      </w:r>
      <w:r w:rsidR="00E66C3A">
        <w:rPr>
          <w:rFonts w:ascii="Arial" w:hAnsi="Arial" w:cs="Arial"/>
          <w:bCs/>
          <w:sz w:val="24"/>
          <w:szCs w:val="24"/>
        </w:rPr>
        <w:t xml:space="preserve">, </w:t>
      </w:r>
      <w:r w:rsidRPr="00386F9A">
        <w:rPr>
          <w:rFonts w:ascii="Arial" w:hAnsi="Arial" w:cs="Arial"/>
          <w:bCs/>
          <w:sz w:val="24"/>
          <w:szCs w:val="24"/>
        </w:rPr>
        <w:t xml:space="preserve">con el propósito de definir las candidaturas a </w:t>
      </w:r>
      <w:r w:rsidR="00E66C3A">
        <w:rPr>
          <w:rFonts w:ascii="Arial" w:hAnsi="Arial" w:cs="Arial"/>
          <w:bCs/>
          <w:sz w:val="24"/>
          <w:szCs w:val="24"/>
        </w:rPr>
        <w:t>D</w:t>
      </w:r>
      <w:r w:rsidRPr="00386F9A">
        <w:rPr>
          <w:rFonts w:ascii="Arial" w:hAnsi="Arial" w:cs="Arial"/>
          <w:bCs/>
          <w:sz w:val="24"/>
          <w:szCs w:val="24"/>
        </w:rPr>
        <w:t>iputaciones por el principio de RP.</w:t>
      </w:r>
    </w:p>
    <w:p w14:paraId="073CE2F6" w14:textId="77777777" w:rsidR="00BC7FFA" w:rsidRPr="00386F9A" w:rsidRDefault="00BC7FFA" w:rsidP="005B55C4">
      <w:pPr>
        <w:pStyle w:val="Prrafodelista"/>
        <w:widowControl w:val="0"/>
        <w:tabs>
          <w:tab w:val="left" w:pos="426"/>
        </w:tabs>
        <w:autoSpaceDE w:val="0"/>
        <w:autoSpaceDN w:val="0"/>
        <w:adjustRightInd w:val="0"/>
        <w:spacing w:before="480"/>
        <w:ind w:left="0"/>
        <w:jc w:val="both"/>
        <w:rPr>
          <w:rFonts w:ascii="Arial" w:hAnsi="Arial" w:cs="Arial"/>
          <w:b/>
          <w:sz w:val="24"/>
          <w:szCs w:val="24"/>
        </w:rPr>
      </w:pPr>
    </w:p>
    <w:p w14:paraId="6F367137" w14:textId="4DB8800A" w:rsidR="00386F9A" w:rsidRDefault="00BC7FFA" w:rsidP="0051336C">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hAnsi="Arial" w:cs="Arial"/>
          <w:bCs/>
          <w:sz w:val="24"/>
          <w:szCs w:val="24"/>
        </w:rPr>
      </w:pPr>
      <w:r w:rsidRPr="00386F9A">
        <w:rPr>
          <w:rFonts w:ascii="Arial" w:hAnsi="Arial" w:cs="Arial"/>
          <w:b/>
          <w:sz w:val="24"/>
          <w:szCs w:val="24"/>
          <w:lang w:eastAsia="es-MX"/>
        </w:rPr>
        <w:t xml:space="preserve">Primer juicio </w:t>
      </w:r>
      <w:r w:rsidR="00C40524" w:rsidRPr="00386F9A">
        <w:rPr>
          <w:rFonts w:ascii="Arial" w:hAnsi="Arial" w:cs="Arial"/>
          <w:b/>
          <w:sz w:val="24"/>
          <w:szCs w:val="24"/>
          <w:lang w:eastAsia="es-MX"/>
        </w:rPr>
        <w:t>ciudadano</w:t>
      </w:r>
      <w:r w:rsidR="00866694">
        <w:rPr>
          <w:rFonts w:ascii="Arial" w:hAnsi="Arial" w:cs="Arial"/>
          <w:b/>
          <w:sz w:val="24"/>
          <w:szCs w:val="24"/>
          <w:lang w:eastAsia="es-MX"/>
        </w:rPr>
        <w:t xml:space="preserve"> </w:t>
      </w:r>
      <w:r w:rsidR="00866694" w:rsidRPr="00386F9A">
        <w:rPr>
          <w:rFonts w:ascii="Arial" w:hAnsi="Arial" w:cs="Arial"/>
          <w:b/>
          <w:sz w:val="24"/>
          <w:szCs w:val="24"/>
        </w:rPr>
        <w:t>(TEEA-JDC-026/2021)</w:t>
      </w:r>
      <w:r w:rsidR="00C40524" w:rsidRPr="00386F9A">
        <w:rPr>
          <w:rFonts w:ascii="Arial" w:hAnsi="Arial" w:cs="Arial"/>
          <w:b/>
          <w:sz w:val="24"/>
          <w:szCs w:val="24"/>
          <w:lang w:eastAsia="es-MX"/>
        </w:rPr>
        <w:t xml:space="preserve">. </w:t>
      </w:r>
      <w:r w:rsidRPr="00386F9A">
        <w:rPr>
          <w:rFonts w:ascii="Arial" w:hAnsi="Arial" w:cs="Arial"/>
          <w:bCs/>
          <w:sz w:val="24"/>
          <w:szCs w:val="24"/>
          <w:lang w:eastAsia="es-MX"/>
        </w:rPr>
        <w:t xml:space="preserve">El 19 de marzo, la promovente en su carácter de aspirante al cargo de diputación local promovió juicio ciudadano vía </w:t>
      </w:r>
      <w:r w:rsidRPr="00386F9A">
        <w:rPr>
          <w:rFonts w:ascii="Arial" w:hAnsi="Arial" w:cs="Arial"/>
          <w:bCs/>
          <w:i/>
          <w:iCs/>
          <w:sz w:val="24"/>
          <w:szCs w:val="24"/>
          <w:lang w:eastAsia="es-MX"/>
        </w:rPr>
        <w:t xml:space="preserve">per </w:t>
      </w:r>
      <w:proofErr w:type="spellStart"/>
      <w:r w:rsidRPr="00386F9A">
        <w:rPr>
          <w:rFonts w:ascii="Arial" w:hAnsi="Arial" w:cs="Arial"/>
          <w:bCs/>
          <w:i/>
          <w:iCs/>
          <w:sz w:val="24"/>
          <w:szCs w:val="24"/>
          <w:lang w:eastAsia="es-MX"/>
        </w:rPr>
        <w:t>saltum</w:t>
      </w:r>
      <w:proofErr w:type="spellEnd"/>
      <w:r w:rsidRPr="00386F9A">
        <w:rPr>
          <w:rFonts w:ascii="Arial" w:hAnsi="Arial" w:cs="Arial"/>
          <w:bCs/>
          <w:sz w:val="24"/>
          <w:szCs w:val="24"/>
          <w:lang w:eastAsia="es-MX"/>
        </w:rPr>
        <w:t xml:space="preserve"> </w:t>
      </w:r>
      <w:r w:rsidR="00E66C3A">
        <w:rPr>
          <w:rFonts w:ascii="Arial" w:hAnsi="Arial" w:cs="Arial"/>
          <w:bCs/>
          <w:sz w:val="24"/>
          <w:szCs w:val="24"/>
          <w:lang w:eastAsia="es-MX"/>
        </w:rPr>
        <w:t xml:space="preserve">(salto de instancia) </w:t>
      </w:r>
      <w:r w:rsidRPr="00386F9A">
        <w:rPr>
          <w:rFonts w:ascii="Arial" w:hAnsi="Arial" w:cs="Arial"/>
          <w:bCs/>
          <w:sz w:val="24"/>
          <w:szCs w:val="24"/>
          <w:lang w:eastAsia="es-MX"/>
        </w:rPr>
        <w:t>ante este Tribunal</w:t>
      </w:r>
      <w:r w:rsidR="00E66C3A">
        <w:rPr>
          <w:rFonts w:ascii="Arial" w:hAnsi="Arial" w:cs="Arial"/>
          <w:bCs/>
          <w:sz w:val="24"/>
          <w:szCs w:val="24"/>
          <w:lang w:eastAsia="es-MX"/>
        </w:rPr>
        <w:t>,</w:t>
      </w:r>
      <w:r w:rsidRPr="00386F9A">
        <w:rPr>
          <w:rFonts w:ascii="Arial" w:hAnsi="Arial" w:cs="Arial"/>
          <w:bCs/>
          <w:sz w:val="24"/>
          <w:szCs w:val="24"/>
          <w:lang w:eastAsia="es-MX"/>
        </w:rPr>
        <w:t xml:space="preserve"> en contra de distintas autoridades partidistas porque, a su criterio, fue incorrecto que se le colocara en el quinto lugar de la lista de RP</w:t>
      </w:r>
      <w:r w:rsidR="00E66C3A">
        <w:rPr>
          <w:rFonts w:ascii="Arial" w:hAnsi="Arial" w:cs="Arial"/>
          <w:bCs/>
          <w:sz w:val="24"/>
          <w:szCs w:val="24"/>
          <w:lang w:eastAsia="es-MX"/>
        </w:rPr>
        <w:t>.</w:t>
      </w:r>
    </w:p>
    <w:p w14:paraId="16A24D5C" w14:textId="77777777" w:rsidR="00386F9A" w:rsidRPr="00386F9A" w:rsidRDefault="00386F9A" w:rsidP="005B55C4">
      <w:pPr>
        <w:pStyle w:val="Prrafodelista"/>
        <w:rPr>
          <w:rFonts w:ascii="Arial" w:hAnsi="Arial" w:cs="Arial"/>
          <w:b/>
          <w:sz w:val="24"/>
          <w:szCs w:val="24"/>
        </w:rPr>
      </w:pPr>
    </w:p>
    <w:p w14:paraId="2D511833" w14:textId="4E7D1665" w:rsidR="00386F9A" w:rsidRDefault="00866694" w:rsidP="00866694">
      <w:pPr>
        <w:pStyle w:val="Prrafodelista"/>
        <w:widowControl w:val="0"/>
        <w:tabs>
          <w:tab w:val="left" w:pos="426"/>
        </w:tabs>
        <w:autoSpaceDE w:val="0"/>
        <w:autoSpaceDN w:val="0"/>
        <w:adjustRightInd w:val="0"/>
        <w:spacing w:before="480" w:line="360" w:lineRule="auto"/>
        <w:ind w:left="0"/>
        <w:jc w:val="both"/>
        <w:rPr>
          <w:rFonts w:ascii="Arial" w:hAnsi="Arial" w:cs="Arial"/>
          <w:bCs/>
          <w:sz w:val="24"/>
          <w:szCs w:val="24"/>
        </w:rPr>
      </w:pPr>
      <w:r>
        <w:rPr>
          <w:rFonts w:ascii="Arial" w:hAnsi="Arial" w:cs="Arial"/>
          <w:bCs/>
          <w:sz w:val="24"/>
          <w:szCs w:val="24"/>
        </w:rPr>
        <w:t>E</w:t>
      </w:r>
      <w:r w:rsidR="00BC7FFA" w:rsidRPr="00386F9A">
        <w:rPr>
          <w:rFonts w:ascii="Arial" w:hAnsi="Arial" w:cs="Arial"/>
          <w:bCs/>
          <w:sz w:val="24"/>
          <w:szCs w:val="24"/>
        </w:rPr>
        <w:t>ste Tribunal determinó:</w:t>
      </w:r>
      <w:r w:rsidR="00BC7FFA" w:rsidRPr="00386F9A">
        <w:rPr>
          <w:rFonts w:ascii="Arial" w:hAnsi="Arial" w:cs="Arial"/>
          <w:b/>
          <w:sz w:val="24"/>
          <w:szCs w:val="24"/>
        </w:rPr>
        <w:t xml:space="preserve"> </w:t>
      </w:r>
      <w:r w:rsidR="00BC7FFA" w:rsidRPr="00386F9A">
        <w:rPr>
          <w:rFonts w:ascii="Arial" w:hAnsi="Arial" w:cs="Arial"/>
          <w:b/>
          <w:i/>
          <w:iCs/>
          <w:sz w:val="24"/>
          <w:szCs w:val="24"/>
        </w:rPr>
        <w:t>a)</w:t>
      </w:r>
      <w:r w:rsidR="00BC7FFA" w:rsidRPr="00386F9A">
        <w:rPr>
          <w:rFonts w:ascii="Arial" w:hAnsi="Arial" w:cs="Arial"/>
          <w:bCs/>
          <w:sz w:val="24"/>
          <w:szCs w:val="24"/>
        </w:rPr>
        <w:t xml:space="preserve"> la </w:t>
      </w:r>
      <w:r w:rsidR="00BC7FFA" w:rsidRPr="00386F9A">
        <w:rPr>
          <w:rFonts w:ascii="Arial" w:hAnsi="Arial" w:cs="Arial"/>
          <w:b/>
          <w:sz w:val="24"/>
          <w:szCs w:val="24"/>
        </w:rPr>
        <w:t xml:space="preserve">improcedencia </w:t>
      </w:r>
      <w:r w:rsidR="00BC7FFA" w:rsidRPr="00386F9A">
        <w:rPr>
          <w:rFonts w:ascii="Arial" w:hAnsi="Arial" w:cs="Arial"/>
          <w:bCs/>
          <w:sz w:val="24"/>
          <w:szCs w:val="24"/>
        </w:rPr>
        <w:t>de la demanda presentada al considerar, básicamente, que no se agotó el principio de definitividad</w:t>
      </w:r>
      <w:r w:rsidR="00386F9A">
        <w:rPr>
          <w:rFonts w:ascii="Arial" w:hAnsi="Arial" w:cs="Arial"/>
          <w:bCs/>
          <w:sz w:val="24"/>
          <w:szCs w:val="24"/>
        </w:rPr>
        <w:t xml:space="preserve"> </w:t>
      </w:r>
      <w:r w:rsidR="00BC7FFA" w:rsidRPr="00386F9A">
        <w:rPr>
          <w:rFonts w:ascii="Arial" w:hAnsi="Arial" w:cs="Arial"/>
          <w:bCs/>
          <w:sz w:val="24"/>
          <w:szCs w:val="24"/>
        </w:rPr>
        <w:t xml:space="preserve">y, </w:t>
      </w:r>
      <w:r w:rsidR="00BC7FFA" w:rsidRPr="00386F9A">
        <w:rPr>
          <w:rFonts w:ascii="Arial" w:hAnsi="Arial" w:cs="Arial"/>
          <w:b/>
          <w:i/>
          <w:iCs/>
          <w:sz w:val="24"/>
          <w:szCs w:val="24"/>
        </w:rPr>
        <w:t>b)</w:t>
      </w:r>
      <w:r w:rsidR="00BC7FFA" w:rsidRPr="00386F9A">
        <w:rPr>
          <w:rFonts w:ascii="Arial" w:hAnsi="Arial" w:cs="Arial"/>
          <w:bCs/>
          <w:sz w:val="24"/>
          <w:szCs w:val="24"/>
        </w:rPr>
        <w:t xml:space="preserve"> </w:t>
      </w:r>
      <w:r w:rsidR="00BC7FFA" w:rsidRPr="00386F9A">
        <w:rPr>
          <w:rFonts w:ascii="Arial" w:hAnsi="Arial" w:cs="Arial"/>
          <w:b/>
          <w:sz w:val="24"/>
          <w:szCs w:val="24"/>
        </w:rPr>
        <w:t xml:space="preserve">reencauzó </w:t>
      </w:r>
      <w:r w:rsidR="00BC7FFA" w:rsidRPr="00386F9A">
        <w:rPr>
          <w:rFonts w:ascii="Arial" w:hAnsi="Arial" w:cs="Arial"/>
          <w:bCs/>
          <w:sz w:val="24"/>
          <w:szCs w:val="24"/>
        </w:rPr>
        <w:t xml:space="preserve">la demanda </w:t>
      </w:r>
      <w:r w:rsidR="00386F9A">
        <w:rPr>
          <w:rFonts w:ascii="Arial" w:hAnsi="Arial" w:cs="Arial"/>
          <w:bCs/>
          <w:sz w:val="24"/>
          <w:szCs w:val="24"/>
        </w:rPr>
        <w:t>a la CNHJ</w:t>
      </w:r>
      <w:r w:rsidR="00BC7FFA" w:rsidRPr="00386F9A">
        <w:rPr>
          <w:rFonts w:ascii="Arial" w:hAnsi="Arial" w:cs="Arial"/>
          <w:bCs/>
          <w:sz w:val="24"/>
          <w:szCs w:val="24"/>
        </w:rPr>
        <w:t xml:space="preserve"> con el propósito de que conociera el referido juicio ciudadano y resolviera la controversia planteada en plenitud de jurisdicción</w:t>
      </w:r>
      <w:r w:rsidR="00E66C3A">
        <w:rPr>
          <w:rFonts w:ascii="Arial" w:hAnsi="Arial" w:cs="Arial"/>
          <w:bCs/>
          <w:sz w:val="24"/>
          <w:szCs w:val="24"/>
        </w:rPr>
        <w:t>.</w:t>
      </w:r>
    </w:p>
    <w:p w14:paraId="1B1A1A32" w14:textId="77777777" w:rsidR="00386F9A" w:rsidRPr="00386F9A" w:rsidRDefault="00386F9A" w:rsidP="00386F9A">
      <w:pPr>
        <w:pStyle w:val="Prrafodelista"/>
        <w:rPr>
          <w:rFonts w:ascii="Arial" w:hAnsi="Arial" w:cs="Arial"/>
          <w:b/>
          <w:sz w:val="24"/>
          <w:szCs w:val="24"/>
        </w:rPr>
      </w:pPr>
    </w:p>
    <w:p w14:paraId="2FFFF4E2" w14:textId="77777777" w:rsidR="00386F9A" w:rsidRDefault="00BC7FFA" w:rsidP="0051336C">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hAnsi="Arial" w:cs="Arial"/>
          <w:bCs/>
          <w:sz w:val="24"/>
          <w:szCs w:val="24"/>
        </w:rPr>
      </w:pPr>
      <w:r w:rsidRPr="00386F9A">
        <w:rPr>
          <w:rFonts w:ascii="Arial" w:hAnsi="Arial" w:cs="Arial"/>
          <w:b/>
          <w:sz w:val="24"/>
          <w:szCs w:val="24"/>
        </w:rPr>
        <w:t xml:space="preserve">Incidente de incumplimiento de sentencia. </w:t>
      </w:r>
      <w:r w:rsidRPr="00386F9A">
        <w:rPr>
          <w:rFonts w:ascii="Arial" w:hAnsi="Arial" w:cs="Arial"/>
          <w:bCs/>
          <w:sz w:val="24"/>
          <w:szCs w:val="24"/>
        </w:rPr>
        <w:t>El 23 de marzo, la promovente presentó un incidente de excitativa de justicia al estimar, esencialmente, que la CNHJ no había dado cumplimiento a lo ordenado en el reencauzamiento emitido por este Tribunal.</w:t>
      </w:r>
    </w:p>
    <w:p w14:paraId="09626130" w14:textId="77777777" w:rsidR="00386F9A" w:rsidRPr="00386F9A" w:rsidRDefault="00386F9A" w:rsidP="00386F9A">
      <w:pPr>
        <w:pStyle w:val="Prrafodelista"/>
        <w:rPr>
          <w:rFonts w:ascii="Arial" w:hAnsi="Arial" w:cs="Arial"/>
          <w:b/>
          <w:bCs/>
          <w:sz w:val="24"/>
          <w:szCs w:val="24"/>
        </w:rPr>
      </w:pPr>
    </w:p>
    <w:p w14:paraId="34EB2240" w14:textId="3BF47F13" w:rsidR="00866694" w:rsidRDefault="00136FAE" w:rsidP="0051336C">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hAnsi="Arial" w:cs="Arial"/>
          <w:bCs/>
          <w:sz w:val="24"/>
          <w:szCs w:val="24"/>
        </w:rPr>
      </w:pPr>
      <w:r w:rsidRPr="00386F9A">
        <w:rPr>
          <w:rFonts w:ascii="Arial" w:hAnsi="Arial" w:cs="Arial"/>
          <w:b/>
          <w:bCs/>
          <w:sz w:val="24"/>
          <w:szCs w:val="24"/>
        </w:rPr>
        <w:t xml:space="preserve">Segundo </w:t>
      </w:r>
      <w:r w:rsidR="00386F9A">
        <w:rPr>
          <w:rFonts w:ascii="Arial" w:hAnsi="Arial" w:cs="Arial"/>
          <w:b/>
          <w:bCs/>
          <w:sz w:val="24"/>
          <w:szCs w:val="24"/>
        </w:rPr>
        <w:t>j</w:t>
      </w:r>
      <w:r w:rsidR="00BC7FFA" w:rsidRPr="00386F9A">
        <w:rPr>
          <w:rFonts w:ascii="Arial" w:hAnsi="Arial" w:cs="Arial"/>
          <w:b/>
          <w:bCs/>
          <w:sz w:val="24"/>
          <w:szCs w:val="24"/>
        </w:rPr>
        <w:t>uicio ciudadano</w:t>
      </w:r>
      <w:r w:rsidR="00866694">
        <w:rPr>
          <w:rFonts w:ascii="Arial" w:hAnsi="Arial" w:cs="Arial"/>
          <w:b/>
          <w:bCs/>
          <w:sz w:val="24"/>
          <w:szCs w:val="24"/>
        </w:rPr>
        <w:t xml:space="preserve"> </w:t>
      </w:r>
      <w:r w:rsidR="00866694" w:rsidRPr="00866694">
        <w:rPr>
          <w:rFonts w:ascii="Arial" w:hAnsi="Arial" w:cs="Arial"/>
          <w:b/>
          <w:sz w:val="24"/>
          <w:szCs w:val="24"/>
        </w:rPr>
        <w:t>(TEEA-JDC-088/2021)</w:t>
      </w:r>
      <w:r w:rsidR="00BC7FFA" w:rsidRPr="00386F9A">
        <w:rPr>
          <w:rFonts w:ascii="Arial" w:hAnsi="Arial" w:cs="Arial"/>
          <w:b/>
          <w:bCs/>
          <w:sz w:val="24"/>
          <w:szCs w:val="24"/>
        </w:rPr>
        <w:t>.</w:t>
      </w:r>
      <w:r w:rsidR="00BC7FFA" w:rsidRPr="00386F9A">
        <w:rPr>
          <w:rFonts w:ascii="Arial" w:hAnsi="Arial" w:cs="Arial"/>
          <w:sz w:val="24"/>
          <w:szCs w:val="24"/>
        </w:rPr>
        <w:t xml:space="preserve"> El 6 de abril, la </w:t>
      </w:r>
      <w:r w:rsidR="00386F9A">
        <w:rPr>
          <w:rFonts w:ascii="Arial" w:hAnsi="Arial" w:cs="Arial"/>
          <w:sz w:val="24"/>
          <w:szCs w:val="24"/>
        </w:rPr>
        <w:t>actora</w:t>
      </w:r>
      <w:r w:rsidR="00BC7FFA" w:rsidRPr="00386F9A">
        <w:rPr>
          <w:rFonts w:ascii="Arial" w:hAnsi="Arial" w:cs="Arial"/>
          <w:sz w:val="24"/>
          <w:szCs w:val="24"/>
        </w:rPr>
        <w:t xml:space="preserve"> presentó juicio ciudadano vía </w:t>
      </w:r>
      <w:r w:rsidR="00BC7FFA" w:rsidRPr="00386F9A">
        <w:rPr>
          <w:rFonts w:ascii="Arial" w:hAnsi="Arial" w:cs="Arial"/>
          <w:i/>
          <w:iCs/>
          <w:sz w:val="24"/>
          <w:szCs w:val="24"/>
        </w:rPr>
        <w:t xml:space="preserve">per </w:t>
      </w:r>
      <w:proofErr w:type="spellStart"/>
      <w:r w:rsidR="00BC7FFA" w:rsidRPr="00386F9A">
        <w:rPr>
          <w:rFonts w:ascii="Arial" w:hAnsi="Arial" w:cs="Arial"/>
          <w:i/>
          <w:iCs/>
          <w:sz w:val="24"/>
          <w:szCs w:val="24"/>
        </w:rPr>
        <w:t>saltum</w:t>
      </w:r>
      <w:proofErr w:type="spellEnd"/>
      <w:r w:rsidR="00BC7FFA" w:rsidRPr="00386F9A">
        <w:rPr>
          <w:rFonts w:ascii="Arial" w:hAnsi="Arial" w:cs="Arial"/>
          <w:sz w:val="24"/>
          <w:szCs w:val="24"/>
        </w:rPr>
        <w:t xml:space="preserve"> (salto de instancia) ante este Tribunal</w:t>
      </w:r>
      <w:r w:rsidR="00866694">
        <w:rPr>
          <w:rFonts w:ascii="Arial" w:hAnsi="Arial" w:cs="Arial"/>
          <w:sz w:val="24"/>
          <w:szCs w:val="24"/>
        </w:rPr>
        <w:t>,</w:t>
      </w:r>
      <w:r w:rsidR="00BC7FFA" w:rsidRPr="00386F9A">
        <w:rPr>
          <w:rFonts w:ascii="Arial" w:hAnsi="Arial" w:cs="Arial"/>
          <w:sz w:val="24"/>
          <w:szCs w:val="24"/>
        </w:rPr>
        <w:t xml:space="preserve"> en </w:t>
      </w:r>
      <w:r w:rsidR="00866694">
        <w:rPr>
          <w:rFonts w:ascii="Arial" w:hAnsi="Arial" w:cs="Arial"/>
          <w:sz w:val="24"/>
          <w:szCs w:val="24"/>
        </w:rPr>
        <w:t xml:space="preserve">él </w:t>
      </w:r>
      <w:r w:rsidR="00BC7FFA" w:rsidRPr="00386F9A">
        <w:rPr>
          <w:rFonts w:ascii="Arial" w:hAnsi="Arial" w:cs="Arial"/>
          <w:sz w:val="24"/>
          <w:szCs w:val="24"/>
        </w:rPr>
        <w:t xml:space="preserve">refiere que distintas autoridades partidistas obstaculizaron su aspiración a obtener la candidatura en cuestión y, por tanto, les atribuye la infracción de VPG cometida en su contra. Asimismo, </w:t>
      </w:r>
      <w:r w:rsidR="00866694">
        <w:rPr>
          <w:rFonts w:ascii="Arial" w:hAnsi="Arial" w:cs="Arial"/>
          <w:sz w:val="24"/>
          <w:szCs w:val="24"/>
        </w:rPr>
        <w:t>solicit</w:t>
      </w:r>
      <w:r w:rsidR="00E66C3A">
        <w:rPr>
          <w:rFonts w:ascii="Arial" w:hAnsi="Arial" w:cs="Arial"/>
          <w:sz w:val="24"/>
          <w:szCs w:val="24"/>
        </w:rPr>
        <w:t>ó</w:t>
      </w:r>
      <w:r w:rsidR="00BC7FFA" w:rsidRPr="00386F9A">
        <w:rPr>
          <w:rFonts w:ascii="Arial" w:hAnsi="Arial" w:cs="Arial"/>
          <w:sz w:val="24"/>
          <w:szCs w:val="24"/>
        </w:rPr>
        <w:t xml:space="preserve"> la adopción de medidas cautelares, específicamente, </w:t>
      </w:r>
      <w:r w:rsidR="00E66C3A">
        <w:rPr>
          <w:rFonts w:ascii="Arial" w:hAnsi="Arial" w:cs="Arial"/>
          <w:sz w:val="24"/>
          <w:szCs w:val="24"/>
        </w:rPr>
        <w:t xml:space="preserve">para </w:t>
      </w:r>
      <w:r w:rsidR="00866694" w:rsidRPr="00386F9A">
        <w:rPr>
          <w:rFonts w:ascii="Arial" w:hAnsi="Arial" w:cs="Arial"/>
          <w:sz w:val="24"/>
          <w:szCs w:val="24"/>
        </w:rPr>
        <w:t>evitar que se siga cometiendo dicha violencia</w:t>
      </w:r>
      <w:r w:rsidR="00E66C3A">
        <w:rPr>
          <w:rFonts w:ascii="Arial" w:hAnsi="Arial" w:cs="Arial"/>
          <w:sz w:val="24"/>
          <w:szCs w:val="24"/>
        </w:rPr>
        <w:t>.</w:t>
      </w:r>
    </w:p>
    <w:p w14:paraId="3B8DC399" w14:textId="77777777" w:rsidR="00866694" w:rsidRPr="00866694" w:rsidRDefault="00866694" w:rsidP="00866694">
      <w:pPr>
        <w:pStyle w:val="Prrafodelista"/>
        <w:rPr>
          <w:rFonts w:ascii="Arial" w:hAnsi="Arial" w:cs="Arial"/>
          <w:b/>
          <w:sz w:val="24"/>
          <w:szCs w:val="24"/>
        </w:rPr>
      </w:pPr>
    </w:p>
    <w:p w14:paraId="017EDEF0" w14:textId="366B76D0" w:rsidR="00866694" w:rsidRDefault="00866694" w:rsidP="00866694">
      <w:pPr>
        <w:pStyle w:val="Prrafodelista"/>
        <w:widowControl w:val="0"/>
        <w:tabs>
          <w:tab w:val="left" w:pos="426"/>
        </w:tabs>
        <w:autoSpaceDE w:val="0"/>
        <w:autoSpaceDN w:val="0"/>
        <w:adjustRightInd w:val="0"/>
        <w:spacing w:before="480" w:line="360" w:lineRule="auto"/>
        <w:ind w:left="0"/>
        <w:jc w:val="both"/>
        <w:rPr>
          <w:rFonts w:ascii="Arial" w:hAnsi="Arial" w:cs="Arial"/>
          <w:bCs/>
          <w:sz w:val="24"/>
          <w:szCs w:val="24"/>
        </w:rPr>
      </w:pPr>
      <w:r>
        <w:rPr>
          <w:rFonts w:ascii="Arial" w:hAnsi="Arial" w:cs="Arial"/>
          <w:bCs/>
          <w:sz w:val="24"/>
          <w:szCs w:val="24"/>
        </w:rPr>
        <w:t>E</w:t>
      </w:r>
      <w:r w:rsidR="00BC7FFA" w:rsidRPr="00866694">
        <w:rPr>
          <w:rFonts w:ascii="Arial" w:hAnsi="Arial" w:cs="Arial"/>
          <w:bCs/>
          <w:sz w:val="24"/>
          <w:szCs w:val="24"/>
        </w:rPr>
        <w:t>ste Tribunal</w:t>
      </w:r>
      <w:r>
        <w:rPr>
          <w:rFonts w:ascii="Arial" w:hAnsi="Arial" w:cs="Arial"/>
          <w:bCs/>
          <w:sz w:val="24"/>
          <w:szCs w:val="24"/>
        </w:rPr>
        <w:t xml:space="preserve"> determinó: </w:t>
      </w:r>
      <w:r>
        <w:rPr>
          <w:rFonts w:ascii="Arial" w:hAnsi="Arial" w:cs="Arial"/>
          <w:b/>
          <w:i/>
          <w:iCs/>
          <w:sz w:val="24"/>
          <w:szCs w:val="24"/>
        </w:rPr>
        <w:t>a)</w:t>
      </w:r>
      <w:r>
        <w:rPr>
          <w:rFonts w:ascii="Arial" w:hAnsi="Arial" w:cs="Arial"/>
          <w:bCs/>
          <w:sz w:val="24"/>
          <w:szCs w:val="24"/>
        </w:rPr>
        <w:t xml:space="preserve"> la improcedencia del juicio al no agotarse el principio de definitividad, </w:t>
      </w:r>
      <w:r>
        <w:rPr>
          <w:rFonts w:ascii="Arial" w:hAnsi="Arial" w:cs="Arial"/>
          <w:b/>
          <w:i/>
          <w:iCs/>
          <w:sz w:val="24"/>
          <w:szCs w:val="24"/>
        </w:rPr>
        <w:t xml:space="preserve">b) </w:t>
      </w:r>
      <w:r w:rsidR="00BC7FFA" w:rsidRPr="00866694">
        <w:rPr>
          <w:rFonts w:ascii="Arial" w:hAnsi="Arial" w:cs="Arial"/>
          <w:b/>
          <w:sz w:val="24"/>
          <w:szCs w:val="24"/>
        </w:rPr>
        <w:t xml:space="preserve">reencauzó </w:t>
      </w:r>
      <w:r w:rsidR="00BC7FFA" w:rsidRPr="00866694">
        <w:rPr>
          <w:rFonts w:ascii="Arial" w:hAnsi="Arial" w:cs="Arial"/>
          <w:bCs/>
          <w:sz w:val="24"/>
          <w:szCs w:val="24"/>
        </w:rPr>
        <w:t xml:space="preserve">la demanda a la CNHJ para </w:t>
      </w:r>
      <w:r w:rsidR="002163E9" w:rsidRPr="00866694">
        <w:rPr>
          <w:rFonts w:ascii="Arial" w:hAnsi="Arial" w:cs="Arial"/>
          <w:bCs/>
          <w:sz w:val="24"/>
          <w:szCs w:val="24"/>
        </w:rPr>
        <w:t>que,</w:t>
      </w:r>
      <w:r w:rsidR="00BC7FFA" w:rsidRPr="00866694">
        <w:rPr>
          <w:rFonts w:ascii="Arial" w:hAnsi="Arial" w:cs="Arial"/>
          <w:bCs/>
          <w:sz w:val="24"/>
          <w:szCs w:val="24"/>
        </w:rPr>
        <w:t xml:space="preserve"> en el plazo de 3 días</w:t>
      </w:r>
      <w:r>
        <w:rPr>
          <w:rFonts w:ascii="Arial" w:hAnsi="Arial" w:cs="Arial"/>
          <w:bCs/>
          <w:sz w:val="24"/>
          <w:szCs w:val="24"/>
        </w:rPr>
        <w:t>,</w:t>
      </w:r>
      <w:r w:rsidR="00BC7FFA" w:rsidRPr="00866694">
        <w:rPr>
          <w:rFonts w:ascii="Arial" w:hAnsi="Arial" w:cs="Arial"/>
          <w:bCs/>
          <w:sz w:val="24"/>
          <w:szCs w:val="24"/>
        </w:rPr>
        <w:t xml:space="preserve"> conociera el referido juicio ciudadano y resolviera la controversia planteada en plenitud de jurisdicción y,</w:t>
      </w:r>
      <w:r>
        <w:rPr>
          <w:rFonts w:ascii="Arial" w:hAnsi="Arial" w:cs="Arial"/>
          <w:bCs/>
          <w:sz w:val="24"/>
          <w:szCs w:val="24"/>
        </w:rPr>
        <w:t xml:space="preserve"> </w:t>
      </w:r>
      <w:r>
        <w:rPr>
          <w:rFonts w:ascii="Arial" w:hAnsi="Arial" w:cs="Arial"/>
          <w:b/>
          <w:i/>
          <w:iCs/>
          <w:sz w:val="24"/>
          <w:szCs w:val="24"/>
        </w:rPr>
        <w:t>c)</w:t>
      </w:r>
      <w:r w:rsidR="00BC7FFA" w:rsidRPr="00866694">
        <w:rPr>
          <w:rFonts w:ascii="Arial" w:hAnsi="Arial" w:cs="Arial"/>
          <w:bCs/>
          <w:sz w:val="24"/>
          <w:szCs w:val="24"/>
        </w:rPr>
        <w:t xml:space="preserve"> </w:t>
      </w:r>
      <w:r w:rsidR="00BC7FFA" w:rsidRPr="00866694">
        <w:rPr>
          <w:rFonts w:ascii="Arial" w:hAnsi="Arial" w:cs="Arial"/>
          <w:b/>
          <w:bCs/>
          <w:sz w:val="24"/>
          <w:szCs w:val="24"/>
        </w:rPr>
        <w:t>adoptó medidas cautelares</w:t>
      </w:r>
      <w:r w:rsidR="00BC7FFA" w:rsidRPr="00866694">
        <w:rPr>
          <w:rFonts w:ascii="Arial" w:hAnsi="Arial" w:cs="Arial"/>
          <w:sz w:val="24"/>
          <w:szCs w:val="24"/>
        </w:rPr>
        <w:t xml:space="preserve"> en favor de la promovente, por </w:t>
      </w:r>
      <w:r w:rsidR="00E66C3A">
        <w:rPr>
          <w:rFonts w:ascii="Arial" w:hAnsi="Arial" w:cs="Arial"/>
          <w:sz w:val="24"/>
          <w:szCs w:val="24"/>
        </w:rPr>
        <w:t>tanto,</w:t>
      </w:r>
      <w:r w:rsidR="00BC7FFA" w:rsidRPr="00866694">
        <w:rPr>
          <w:rFonts w:ascii="Arial" w:hAnsi="Arial" w:cs="Arial"/>
          <w:sz w:val="24"/>
          <w:szCs w:val="24"/>
        </w:rPr>
        <w:t xml:space="preserve"> ordenó </w:t>
      </w:r>
      <w:r>
        <w:rPr>
          <w:rFonts w:ascii="Arial" w:hAnsi="Arial" w:cs="Arial"/>
          <w:sz w:val="24"/>
          <w:szCs w:val="24"/>
        </w:rPr>
        <w:t xml:space="preserve">que se notificara a </w:t>
      </w:r>
      <w:r w:rsidR="00BC7FFA" w:rsidRPr="00866694">
        <w:rPr>
          <w:rFonts w:ascii="Arial" w:hAnsi="Arial" w:cs="Arial"/>
          <w:sz w:val="24"/>
          <w:szCs w:val="24"/>
        </w:rPr>
        <w:t>las y los sujetos involucrados tal determinación</w:t>
      </w:r>
      <w:r>
        <w:rPr>
          <w:rFonts w:ascii="Arial" w:hAnsi="Arial" w:cs="Arial"/>
          <w:sz w:val="24"/>
          <w:szCs w:val="24"/>
        </w:rPr>
        <w:t>.</w:t>
      </w:r>
    </w:p>
    <w:p w14:paraId="7B3B41AD" w14:textId="2DBBCEED" w:rsidR="00866694" w:rsidRDefault="00866694" w:rsidP="00866694">
      <w:pPr>
        <w:pStyle w:val="Prrafodelista"/>
        <w:rPr>
          <w:rFonts w:ascii="Arial" w:eastAsia="Calibri" w:hAnsi="Arial" w:cs="Arial"/>
          <w:b/>
          <w:bCs/>
          <w:sz w:val="24"/>
          <w:szCs w:val="24"/>
          <w:lang w:val="es-ES_tradnl"/>
        </w:rPr>
      </w:pPr>
    </w:p>
    <w:p w14:paraId="18FE1777" w14:textId="77777777" w:rsidR="00E66C3A" w:rsidRPr="00866694" w:rsidRDefault="00E66C3A" w:rsidP="00866694">
      <w:pPr>
        <w:pStyle w:val="Prrafodelista"/>
        <w:rPr>
          <w:rFonts w:ascii="Arial" w:eastAsia="Calibri" w:hAnsi="Arial" w:cs="Arial"/>
          <w:b/>
          <w:bCs/>
          <w:sz w:val="24"/>
          <w:szCs w:val="24"/>
          <w:lang w:val="es-ES_tradnl"/>
        </w:rPr>
      </w:pPr>
    </w:p>
    <w:p w14:paraId="1839D525" w14:textId="72D686D6" w:rsidR="00BC7FFA" w:rsidRPr="00D10530" w:rsidRDefault="00866694" w:rsidP="0051336C">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hAnsi="Arial" w:cs="Arial"/>
          <w:bCs/>
          <w:sz w:val="24"/>
          <w:szCs w:val="24"/>
        </w:rPr>
      </w:pPr>
      <w:r w:rsidRPr="00386F9A">
        <w:rPr>
          <w:rFonts w:ascii="Arial" w:hAnsi="Arial" w:cs="Arial"/>
          <w:b/>
          <w:sz w:val="24"/>
          <w:szCs w:val="24"/>
        </w:rPr>
        <w:lastRenderedPageBreak/>
        <w:t>Incidente de incumplimiento de sentencia</w:t>
      </w:r>
      <w:r w:rsidR="00BC7FFA" w:rsidRPr="00866694">
        <w:rPr>
          <w:rFonts w:ascii="Arial" w:eastAsia="Calibri" w:hAnsi="Arial" w:cs="Arial"/>
          <w:b/>
          <w:bCs/>
          <w:sz w:val="24"/>
          <w:szCs w:val="24"/>
          <w:lang w:val="es-ES_tradnl"/>
        </w:rPr>
        <w:t>.</w:t>
      </w:r>
      <w:r w:rsidR="00BC7FFA" w:rsidRPr="00866694">
        <w:rPr>
          <w:rFonts w:ascii="Arial" w:eastAsia="Calibri" w:hAnsi="Arial" w:cs="Arial"/>
          <w:sz w:val="24"/>
          <w:szCs w:val="24"/>
          <w:lang w:val="es-ES_tradnl"/>
        </w:rPr>
        <w:t xml:space="preserve"> El 15 de abril, </w:t>
      </w:r>
      <w:r w:rsidR="00BC7FFA" w:rsidRPr="00866694">
        <w:rPr>
          <w:rFonts w:ascii="Arial" w:hAnsi="Arial" w:cs="Arial"/>
          <w:sz w:val="24"/>
          <w:szCs w:val="24"/>
        </w:rPr>
        <w:t xml:space="preserve">Ma. Concepción Roque Castro </w:t>
      </w:r>
      <w:r w:rsidR="00BC7FFA" w:rsidRPr="00866694">
        <w:rPr>
          <w:rFonts w:ascii="Arial" w:eastAsia="Calibri" w:hAnsi="Arial" w:cs="Arial"/>
          <w:sz w:val="24"/>
          <w:szCs w:val="24"/>
          <w:lang w:val="es-ES_tradnl"/>
        </w:rPr>
        <w:t>promovió incidente de i</w:t>
      </w:r>
      <w:r>
        <w:rPr>
          <w:rFonts w:ascii="Arial" w:eastAsia="Calibri" w:hAnsi="Arial" w:cs="Arial"/>
          <w:sz w:val="24"/>
          <w:szCs w:val="24"/>
          <w:lang w:val="es-ES_tradnl"/>
        </w:rPr>
        <w:t>ncumplimiento a la determinación a que se refiere el punto anterior</w:t>
      </w:r>
      <w:r w:rsidR="00BC7FFA" w:rsidRPr="00866694">
        <w:rPr>
          <w:rFonts w:ascii="Arial" w:eastAsia="Calibri" w:hAnsi="Arial" w:cs="Arial"/>
          <w:sz w:val="24"/>
          <w:szCs w:val="24"/>
          <w:lang w:val="es-ES_tradnl"/>
        </w:rPr>
        <w:t xml:space="preserve">, en el que </w:t>
      </w:r>
      <w:r>
        <w:rPr>
          <w:rFonts w:ascii="Arial" w:eastAsia="Calibri" w:hAnsi="Arial" w:cs="Arial"/>
          <w:sz w:val="24"/>
          <w:szCs w:val="24"/>
          <w:lang w:val="es-ES_tradnl"/>
        </w:rPr>
        <w:t>señala</w:t>
      </w:r>
      <w:r w:rsidR="00BC7FFA" w:rsidRPr="00866694">
        <w:rPr>
          <w:rFonts w:ascii="Arial" w:eastAsia="Calibri" w:hAnsi="Arial" w:cs="Arial"/>
          <w:sz w:val="24"/>
          <w:szCs w:val="24"/>
          <w:lang w:val="es-ES_tradnl"/>
        </w:rPr>
        <w:t xml:space="preserve"> que los diversos órganos interpartidistas de MORENA </w:t>
      </w:r>
      <w:r>
        <w:rPr>
          <w:rFonts w:ascii="Arial" w:eastAsia="Calibri" w:hAnsi="Arial" w:cs="Arial"/>
          <w:sz w:val="24"/>
          <w:szCs w:val="24"/>
          <w:lang w:val="es-ES_tradnl"/>
        </w:rPr>
        <w:t>no habían</w:t>
      </w:r>
      <w:r w:rsidR="00BC7FFA" w:rsidRPr="00866694">
        <w:rPr>
          <w:rFonts w:ascii="Arial" w:eastAsia="Calibri" w:hAnsi="Arial" w:cs="Arial"/>
          <w:sz w:val="24"/>
          <w:szCs w:val="24"/>
          <w:lang w:val="es-ES_tradnl"/>
        </w:rPr>
        <w:t xml:space="preserve"> emit</w:t>
      </w:r>
      <w:r>
        <w:rPr>
          <w:rFonts w:ascii="Arial" w:eastAsia="Calibri" w:hAnsi="Arial" w:cs="Arial"/>
          <w:sz w:val="24"/>
          <w:szCs w:val="24"/>
          <w:lang w:val="es-ES_tradnl"/>
        </w:rPr>
        <w:t xml:space="preserve">ido </w:t>
      </w:r>
      <w:r w:rsidR="00BC7FFA" w:rsidRPr="00866694">
        <w:rPr>
          <w:rFonts w:ascii="Arial" w:eastAsia="Calibri" w:hAnsi="Arial" w:cs="Arial"/>
          <w:sz w:val="24"/>
          <w:szCs w:val="24"/>
          <w:lang w:val="es-ES_tradnl"/>
        </w:rPr>
        <w:t xml:space="preserve">la resolución ordenada, </w:t>
      </w:r>
      <w:r>
        <w:rPr>
          <w:rFonts w:ascii="Arial" w:eastAsia="Calibri" w:hAnsi="Arial" w:cs="Arial"/>
          <w:sz w:val="24"/>
          <w:szCs w:val="24"/>
          <w:lang w:val="es-ES_tradnl"/>
        </w:rPr>
        <w:t>y no notificaron</w:t>
      </w:r>
      <w:r w:rsidR="00BC7FFA" w:rsidRPr="00866694">
        <w:rPr>
          <w:rFonts w:ascii="Arial" w:eastAsia="Calibri" w:hAnsi="Arial" w:cs="Arial"/>
          <w:sz w:val="24"/>
          <w:szCs w:val="24"/>
          <w:lang w:val="es-ES_tradnl"/>
        </w:rPr>
        <w:t xml:space="preserve"> la adopción de las medidas cautelares, respectivamente. </w:t>
      </w:r>
    </w:p>
    <w:p w14:paraId="3378C0A8" w14:textId="77777777" w:rsidR="00D10530" w:rsidRPr="00D10530" w:rsidRDefault="00D10530" w:rsidP="005B55C4">
      <w:pPr>
        <w:pStyle w:val="Prrafodelista"/>
        <w:widowControl w:val="0"/>
        <w:tabs>
          <w:tab w:val="left" w:pos="426"/>
        </w:tabs>
        <w:autoSpaceDE w:val="0"/>
        <w:autoSpaceDN w:val="0"/>
        <w:adjustRightInd w:val="0"/>
        <w:spacing w:before="480"/>
        <w:ind w:left="0"/>
        <w:jc w:val="both"/>
        <w:rPr>
          <w:rFonts w:ascii="Arial" w:hAnsi="Arial" w:cs="Arial"/>
          <w:bCs/>
          <w:sz w:val="24"/>
          <w:szCs w:val="24"/>
        </w:rPr>
      </w:pPr>
    </w:p>
    <w:p w14:paraId="0D8AC580" w14:textId="15396EA0" w:rsidR="005B55C4" w:rsidRDefault="00D10530" w:rsidP="00EC0CBA">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eastAsia="Calibri" w:hAnsi="Arial" w:cs="Arial"/>
          <w:sz w:val="24"/>
          <w:szCs w:val="24"/>
          <w:lang w:val="es-ES_tradnl"/>
        </w:rPr>
      </w:pPr>
      <w:r w:rsidRPr="00D10530">
        <w:rPr>
          <w:rFonts w:ascii="Arial" w:hAnsi="Arial" w:cs="Arial"/>
          <w:b/>
          <w:sz w:val="24"/>
          <w:szCs w:val="24"/>
        </w:rPr>
        <w:t>Resoluci</w:t>
      </w:r>
      <w:r w:rsidR="00EC0CBA">
        <w:rPr>
          <w:rFonts w:ascii="Arial" w:hAnsi="Arial" w:cs="Arial"/>
          <w:b/>
          <w:sz w:val="24"/>
          <w:szCs w:val="24"/>
        </w:rPr>
        <w:t>o</w:t>
      </w:r>
      <w:r w:rsidRPr="00D10530">
        <w:rPr>
          <w:rFonts w:ascii="Arial" w:hAnsi="Arial" w:cs="Arial"/>
          <w:b/>
          <w:sz w:val="24"/>
          <w:szCs w:val="24"/>
        </w:rPr>
        <w:t>n</w:t>
      </w:r>
      <w:r w:rsidR="00EC0CBA">
        <w:rPr>
          <w:rFonts w:ascii="Arial" w:hAnsi="Arial" w:cs="Arial"/>
          <w:b/>
          <w:sz w:val="24"/>
          <w:szCs w:val="24"/>
        </w:rPr>
        <w:t>es</w:t>
      </w:r>
      <w:r w:rsidRPr="00D10530">
        <w:rPr>
          <w:rFonts w:ascii="Arial" w:hAnsi="Arial" w:cs="Arial"/>
          <w:b/>
          <w:sz w:val="24"/>
          <w:szCs w:val="24"/>
        </w:rPr>
        <w:t xml:space="preserve"> partidista</w:t>
      </w:r>
      <w:r w:rsidR="00EC0CBA">
        <w:rPr>
          <w:rFonts w:ascii="Arial" w:hAnsi="Arial" w:cs="Arial"/>
          <w:b/>
          <w:sz w:val="24"/>
          <w:szCs w:val="24"/>
        </w:rPr>
        <w:t>s</w:t>
      </w:r>
      <w:r w:rsidRPr="00D10530">
        <w:rPr>
          <w:rFonts w:ascii="Arial" w:hAnsi="Arial" w:cs="Arial"/>
          <w:b/>
          <w:sz w:val="24"/>
          <w:szCs w:val="24"/>
        </w:rPr>
        <w:t xml:space="preserve">. </w:t>
      </w:r>
      <w:r w:rsidRPr="005770D6">
        <w:rPr>
          <w:rFonts w:ascii="Arial" w:hAnsi="Arial" w:cs="Arial"/>
          <w:sz w:val="24"/>
          <w:szCs w:val="24"/>
        </w:rPr>
        <w:t>El 15 de abril, la CNHJ</w:t>
      </w:r>
      <w:r>
        <w:rPr>
          <w:rFonts w:ascii="Arial" w:hAnsi="Arial" w:cs="Arial"/>
          <w:sz w:val="24"/>
          <w:szCs w:val="24"/>
        </w:rPr>
        <w:t xml:space="preserve"> en cumplimiento a lo ordenado en la resolución dictada </w:t>
      </w:r>
      <w:r w:rsidR="00EC0CBA">
        <w:rPr>
          <w:rFonts w:ascii="Arial" w:hAnsi="Arial" w:cs="Arial"/>
          <w:sz w:val="24"/>
          <w:szCs w:val="24"/>
        </w:rPr>
        <w:t xml:space="preserve">por este Tribunal </w:t>
      </w:r>
      <w:r w:rsidR="00E66C3A">
        <w:rPr>
          <w:rFonts w:ascii="Arial" w:hAnsi="Arial" w:cs="Arial"/>
          <w:sz w:val="24"/>
          <w:szCs w:val="24"/>
        </w:rPr>
        <w:t>(</w:t>
      </w:r>
      <w:r>
        <w:rPr>
          <w:rFonts w:ascii="Arial" w:hAnsi="Arial" w:cs="Arial"/>
          <w:sz w:val="24"/>
          <w:szCs w:val="24"/>
        </w:rPr>
        <w:t>TEEA-JDC-088/2021</w:t>
      </w:r>
      <w:r w:rsidR="00E66C3A">
        <w:rPr>
          <w:rFonts w:ascii="Arial" w:hAnsi="Arial" w:cs="Arial"/>
          <w:sz w:val="24"/>
          <w:szCs w:val="24"/>
        </w:rPr>
        <w:t>)</w:t>
      </w:r>
      <w:r>
        <w:rPr>
          <w:rFonts w:ascii="Arial" w:hAnsi="Arial" w:cs="Arial"/>
          <w:sz w:val="24"/>
          <w:szCs w:val="24"/>
        </w:rPr>
        <w:t>,</w:t>
      </w:r>
      <w:r w:rsidRPr="005770D6">
        <w:rPr>
          <w:rFonts w:ascii="Arial" w:hAnsi="Arial" w:cs="Arial"/>
          <w:sz w:val="24"/>
          <w:szCs w:val="24"/>
        </w:rPr>
        <w:t xml:space="preserve"> emitió </w:t>
      </w:r>
      <w:r w:rsidR="00E66C3A">
        <w:rPr>
          <w:rFonts w:ascii="Arial" w:hAnsi="Arial" w:cs="Arial"/>
          <w:sz w:val="24"/>
          <w:szCs w:val="24"/>
        </w:rPr>
        <w:t>la sentencia</w:t>
      </w:r>
      <w:r w:rsidRPr="005770D6">
        <w:rPr>
          <w:rFonts w:ascii="Arial" w:hAnsi="Arial" w:cs="Arial"/>
          <w:sz w:val="24"/>
          <w:szCs w:val="24"/>
        </w:rPr>
        <w:t xml:space="preserve"> (CNHJ-AGS-864/2021) que </w:t>
      </w:r>
      <w:r>
        <w:rPr>
          <w:rFonts w:ascii="Arial" w:hAnsi="Arial" w:cs="Arial"/>
          <w:sz w:val="24"/>
          <w:szCs w:val="24"/>
        </w:rPr>
        <w:t xml:space="preserve">declaró improcedente </w:t>
      </w:r>
      <w:r w:rsidRPr="005770D6">
        <w:rPr>
          <w:rFonts w:ascii="Arial" w:hAnsi="Arial" w:cs="Arial"/>
          <w:sz w:val="24"/>
          <w:szCs w:val="24"/>
        </w:rPr>
        <w:t xml:space="preserve">la queja de la promovente </w:t>
      </w:r>
      <w:r>
        <w:rPr>
          <w:rFonts w:ascii="Arial" w:hAnsi="Arial" w:cs="Arial"/>
          <w:sz w:val="24"/>
          <w:szCs w:val="24"/>
        </w:rPr>
        <w:t>al considerarla</w:t>
      </w:r>
      <w:r w:rsidR="001710B6">
        <w:rPr>
          <w:rFonts w:ascii="Arial" w:hAnsi="Arial" w:cs="Arial"/>
          <w:sz w:val="24"/>
          <w:szCs w:val="24"/>
        </w:rPr>
        <w:t xml:space="preserve"> frívola</w:t>
      </w:r>
      <w:r w:rsidR="00E66C3A">
        <w:rPr>
          <w:rFonts w:ascii="Arial" w:hAnsi="Arial" w:cs="Arial"/>
          <w:sz w:val="24"/>
          <w:szCs w:val="24"/>
        </w:rPr>
        <w:t xml:space="preserve"> </w:t>
      </w:r>
      <w:r w:rsidR="001710B6">
        <w:rPr>
          <w:rFonts w:ascii="Arial" w:hAnsi="Arial" w:cs="Arial"/>
          <w:sz w:val="24"/>
          <w:szCs w:val="24"/>
        </w:rPr>
        <w:t>respecto a los hechos</w:t>
      </w:r>
      <w:r w:rsidR="00E66C3A">
        <w:rPr>
          <w:rFonts w:ascii="Arial" w:hAnsi="Arial" w:cs="Arial"/>
          <w:sz w:val="24"/>
          <w:szCs w:val="24"/>
        </w:rPr>
        <w:t xml:space="preserve"> en materia de VPG</w:t>
      </w:r>
      <w:r w:rsidR="001710B6">
        <w:rPr>
          <w:rFonts w:ascii="Arial" w:hAnsi="Arial" w:cs="Arial"/>
          <w:sz w:val="24"/>
          <w:szCs w:val="24"/>
        </w:rPr>
        <w:t xml:space="preserve"> que les atribuye en su escrito. </w:t>
      </w:r>
    </w:p>
    <w:p w14:paraId="1FC76857" w14:textId="77777777" w:rsidR="005B55C4" w:rsidRPr="005B55C4" w:rsidRDefault="005B55C4" w:rsidP="005B55C4">
      <w:pPr>
        <w:pStyle w:val="Prrafodelista"/>
        <w:rPr>
          <w:rFonts w:ascii="Arial" w:eastAsia="Calibri" w:hAnsi="Arial" w:cs="Arial"/>
          <w:sz w:val="24"/>
          <w:szCs w:val="24"/>
          <w:lang w:val="es-ES_tradnl"/>
        </w:rPr>
      </w:pPr>
    </w:p>
    <w:p w14:paraId="3191CC2F" w14:textId="1A57E31C" w:rsidR="001710B6" w:rsidRPr="005B55C4" w:rsidRDefault="00EC0CBA" w:rsidP="005B55C4">
      <w:pPr>
        <w:pStyle w:val="Prrafodelista"/>
        <w:widowControl w:val="0"/>
        <w:tabs>
          <w:tab w:val="left" w:pos="426"/>
        </w:tabs>
        <w:autoSpaceDE w:val="0"/>
        <w:autoSpaceDN w:val="0"/>
        <w:adjustRightInd w:val="0"/>
        <w:spacing w:before="480" w:line="360" w:lineRule="auto"/>
        <w:ind w:left="0"/>
        <w:jc w:val="both"/>
        <w:rPr>
          <w:rFonts w:ascii="Arial" w:eastAsia="Calibri" w:hAnsi="Arial" w:cs="Arial"/>
          <w:sz w:val="24"/>
          <w:szCs w:val="24"/>
          <w:lang w:val="es-ES_tradnl"/>
        </w:rPr>
      </w:pPr>
      <w:r w:rsidRPr="005B55C4">
        <w:rPr>
          <w:rFonts w:ascii="Arial" w:eastAsia="Calibri" w:hAnsi="Arial" w:cs="Arial"/>
          <w:sz w:val="24"/>
          <w:szCs w:val="24"/>
          <w:lang w:val="es-ES_tradnl"/>
        </w:rPr>
        <w:t>Asimismo, e</w:t>
      </w:r>
      <w:r w:rsidR="001710B6" w:rsidRPr="005B55C4">
        <w:rPr>
          <w:rFonts w:ascii="Arial" w:hAnsi="Arial" w:cs="Arial"/>
          <w:sz w:val="24"/>
          <w:szCs w:val="24"/>
          <w:lang w:eastAsia="es-MX"/>
        </w:rPr>
        <w:t xml:space="preserve">l 18 </w:t>
      </w:r>
      <w:r w:rsidRPr="005B55C4">
        <w:rPr>
          <w:rFonts w:ascii="Arial" w:hAnsi="Arial" w:cs="Arial"/>
          <w:sz w:val="24"/>
          <w:szCs w:val="24"/>
          <w:lang w:eastAsia="es-MX"/>
        </w:rPr>
        <w:t>siguiente</w:t>
      </w:r>
      <w:r w:rsidR="00E66C3A">
        <w:rPr>
          <w:rFonts w:ascii="Arial" w:hAnsi="Arial" w:cs="Arial"/>
          <w:sz w:val="24"/>
          <w:szCs w:val="24"/>
          <w:lang w:eastAsia="es-MX"/>
        </w:rPr>
        <w:t>, la CNHJ</w:t>
      </w:r>
      <w:r w:rsidRPr="005B55C4">
        <w:rPr>
          <w:rFonts w:ascii="Arial" w:hAnsi="Arial" w:cs="Arial"/>
          <w:sz w:val="24"/>
          <w:szCs w:val="24"/>
          <w:lang w:eastAsia="es-MX"/>
        </w:rPr>
        <w:t xml:space="preserve"> </w:t>
      </w:r>
      <w:r w:rsidR="001710B6" w:rsidRPr="005B55C4">
        <w:rPr>
          <w:rFonts w:ascii="Arial" w:hAnsi="Arial" w:cs="Arial"/>
          <w:sz w:val="24"/>
          <w:szCs w:val="24"/>
          <w:lang w:eastAsia="es-MX"/>
        </w:rPr>
        <w:t>dictó la resolución (CNHJ-AGS-422/2021) en cumplimiento a l</w:t>
      </w:r>
      <w:r w:rsidRPr="005B55C4">
        <w:rPr>
          <w:rFonts w:ascii="Arial" w:hAnsi="Arial" w:cs="Arial"/>
          <w:sz w:val="24"/>
          <w:szCs w:val="24"/>
          <w:lang w:eastAsia="es-MX"/>
        </w:rPr>
        <w:t xml:space="preserve">o ordenado </w:t>
      </w:r>
      <w:r w:rsidR="00E66C3A">
        <w:rPr>
          <w:rFonts w:ascii="Arial" w:hAnsi="Arial" w:cs="Arial"/>
          <w:sz w:val="24"/>
          <w:szCs w:val="24"/>
          <w:lang w:eastAsia="es-MX"/>
        </w:rPr>
        <w:t>por este órgano jurisdiccional</w:t>
      </w:r>
      <w:r w:rsidR="001710B6" w:rsidRPr="005B55C4">
        <w:rPr>
          <w:rFonts w:ascii="Arial" w:hAnsi="Arial" w:cs="Arial"/>
          <w:sz w:val="24"/>
          <w:szCs w:val="24"/>
          <w:lang w:eastAsia="es-MX"/>
        </w:rPr>
        <w:t xml:space="preserve"> (TEEA-JDC-026/2021), en la que </w:t>
      </w:r>
      <w:r w:rsidR="00E66C3A">
        <w:rPr>
          <w:rFonts w:ascii="Arial" w:hAnsi="Arial" w:cs="Arial"/>
          <w:sz w:val="24"/>
          <w:szCs w:val="24"/>
          <w:lang w:eastAsia="es-MX"/>
        </w:rPr>
        <w:t>desestimó</w:t>
      </w:r>
      <w:r w:rsidR="001710B6" w:rsidRPr="005B55C4">
        <w:rPr>
          <w:rFonts w:ascii="Arial" w:hAnsi="Arial" w:cs="Arial"/>
          <w:sz w:val="24"/>
          <w:szCs w:val="24"/>
          <w:lang w:eastAsia="es-MX"/>
        </w:rPr>
        <w:t xml:space="preserve"> los agravios de la promovente, encaminados a demostrar que le correspondía ocupar el primer lugar de la lista de RP</w:t>
      </w:r>
      <w:r w:rsidR="00E66C3A">
        <w:rPr>
          <w:rFonts w:ascii="Arial" w:hAnsi="Arial" w:cs="Arial"/>
          <w:sz w:val="24"/>
          <w:szCs w:val="24"/>
          <w:lang w:eastAsia="es-MX"/>
        </w:rPr>
        <w:t>,</w:t>
      </w:r>
      <w:r w:rsidR="001710B6" w:rsidRPr="005B55C4">
        <w:rPr>
          <w:rFonts w:ascii="Arial" w:hAnsi="Arial" w:cs="Arial"/>
          <w:sz w:val="24"/>
          <w:szCs w:val="24"/>
          <w:lang w:eastAsia="es-MX"/>
        </w:rPr>
        <w:t xml:space="preserve"> y no el quinto. </w:t>
      </w:r>
    </w:p>
    <w:p w14:paraId="73B0D0BE" w14:textId="77777777" w:rsidR="00D10530" w:rsidRPr="00D10530" w:rsidRDefault="00D10530" w:rsidP="00EC0CBA">
      <w:pPr>
        <w:pStyle w:val="Prrafodelista"/>
        <w:widowControl w:val="0"/>
        <w:tabs>
          <w:tab w:val="left" w:pos="426"/>
        </w:tabs>
        <w:autoSpaceDE w:val="0"/>
        <w:autoSpaceDN w:val="0"/>
        <w:adjustRightInd w:val="0"/>
        <w:spacing w:before="480"/>
        <w:ind w:left="0"/>
        <w:jc w:val="both"/>
        <w:rPr>
          <w:rFonts w:ascii="Arial" w:eastAsia="Calibri" w:hAnsi="Arial" w:cs="Arial"/>
          <w:sz w:val="24"/>
          <w:szCs w:val="24"/>
          <w:lang w:val="es-ES_tradnl"/>
        </w:rPr>
      </w:pPr>
    </w:p>
    <w:p w14:paraId="6D0680EC" w14:textId="16558B81" w:rsidR="00EC0CBA" w:rsidRDefault="00136FAE" w:rsidP="0051336C">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eastAsia="Calibri" w:hAnsi="Arial" w:cs="Arial"/>
          <w:sz w:val="24"/>
          <w:szCs w:val="24"/>
          <w:lang w:val="es-ES_tradnl"/>
        </w:rPr>
      </w:pPr>
      <w:r w:rsidRPr="00386F9A">
        <w:rPr>
          <w:rFonts w:ascii="Arial" w:eastAsia="Calibri" w:hAnsi="Arial" w:cs="Arial"/>
          <w:b/>
          <w:sz w:val="24"/>
          <w:szCs w:val="24"/>
          <w:lang w:val="es-ES_tradnl"/>
        </w:rPr>
        <w:t>Juicio</w:t>
      </w:r>
      <w:r w:rsidR="001710B6">
        <w:rPr>
          <w:rFonts w:ascii="Arial" w:eastAsia="Calibri" w:hAnsi="Arial" w:cs="Arial"/>
          <w:b/>
          <w:sz w:val="24"/>
          <w:szCs w:val="24"/>
          <w:lang w:val="es-ES_tradnl"/>
        </w:rPr>
        <w:t>s</w:t>
      </w:r>
      <w:r w:rsidRPr="00386F9A">
        <w:rPr>
          <w:rFonts w:ascii="Arial" w:eastAsia="Calibri" w:hAnsi="Arial" w:cs="Arial"/>
          <w:b/>
          <w:sz w:val="24"/>
          <w:szCs w:val="24"/>
          <w:lang w:val="es-ES_tradnl"/>
        </w:rPr>
        <w:t xml:space="preserve"> ciudadano</w:t>
      </w:r>
      <w:r w:rsidR="001710B6">
        <w:rPr>
          <w:rFonts w:ascii="Arial" w:eastAsia="Calibri" w:hAnsi="Arial" w:cs="Arial"/>
          <w:b/>
          <w:sz w:val="24"/>
          <w:szCs w:val="24"/>
          <w:lang w:val="es-ES_tradnl"/>
        </w:rPr>
        <w:t>s</w:t>
      </w:r>
      <w:r w:rsidR="00582626" w:rsidRPr="00386F9A">
        <w:rPr>
          <w:rFonts w:ascii="Arial" w:eastAsia="Calibri" w:hAnsi="Arial" w:cs="Arial"/>
          <w:b/>
          <w:sz w:val="24"/>
          <w:szCs w:val="24"/>
          <w:lang w:val="es-ES_tradnl"/>
        </w:rPr>
        <w:t xml:space="preserve"> (TEE</w:t>
      </w:r>
      <w:r w:rsidR="00EF5119" w:rsidRPr="00386F9A">
        <w:rPr>
          <w:rFonts w:ascii="Arial" w:eastAsia="Calibri" w:hAnsi="Arial" w:cs="Arial"/>
          <w:b/>
          <w:sz w:val="24"/>
          <w:szCs w:val="24"/>
          <w:lang w:val="es-ES_tradnl"/>
        </w:rPr>
        <w:t>A-JDC-114</w:t>
      </w:r>
      <w:r w:rsidR="00582626" w:rsidRPr="00386F9A">
        <w:rPr>
          <w:rFonts w:ascii="Arial" w:eastAsia="Calibri" w:hAnsi="Arial" w:cs="Arial"/>
          <w:b/>
          <w:sz w:val="24"/>
          <w:szCs w:val="24"/>
          <w:lang w:val="es-ES_tradnl"/>
        </w:rPr>
        <w:t>/2021</w:t>
      </w:r>
      <w:r w:rsidR="001710B6">
        <w:rPr>
          <w:rFonts w:ascii="Arial" w:eastAsia="Calibri" w:hAnsi="Arial" w:cs="Arial"/>
          <w:b/>
          <w:sz w:val="24"/>
          <w:szCs w:val="24"/>
          <w:lang w:val="es-ES_tradnl"/>
        </w:rPr>
        <w:t xml:space="preserve"> y TEEA-JDC-115/2021</w:t>
      </w:r>
      <w:r w:rsidR="00582626" w:rsidRPr="00386F9A">
        <w:rPr>
          <w:rFonts w:ascii="Arial" w:eastAsia="Calibri" w:hAnsi="Arial" w:cs="Arial"/>
          <w:b/>
          <w:sz w:val="24"/>
          <w:szCs w:val="24"/>
          <w:lang w:val="es-ES_tradnl"/>
        </w:rPr>
        <w:t>)</w:t>
      </w:r>
      <w:r w:rsidRPr="00386F9A">
        <w:rPr>
          <w:rFonts w:ascii="Arial" w:eastAsia="Calibri" w:hAnsi="Arial" w:cs="Arial"/>
          <w:b/>
          <w:sz w:val="24"/>
          <w:szCs w:val="24"/>
          <w:lang w:val="es-ES_tradnl"/>
        </w:rPr>
        <w:t xml:space="preserve">. </w:t>
      </w:r>
      <w:r w:rsidR="00CB29FF" w:rsidRPr="00386F9A">
        <w:rPr>
          <w:rFonts w:ascii="Arial" w:eastAsia="Calibri" w:hAnsi="Arial" w:cs="Arial"/>
          <w:sz w:val="24"/>
          <w:szCs w:val="24"/>
          <w:lang w:val="es-ES_tradnl"/>
        </w:rPr>
        <w:t xml:space="preserve">El </w:t>
      </w:r>
      <w:r w:rsidR="001710B6">
        <w:rPr>
          <w:rFonts w:ascii="Arial" w:eastAsia="Calibri" w:hAnsi="Arial" w:cs="Arial"/>
          <w:sz w:val="24"/>
          <w:szCs w:val="24"/>
          <w:lang w:val="es-ES_tradnl"/>
        </w:rPr>
        <w:t>20</w:t>
      </w:r>
      <w:r w:rsidRPr="00386F9A">
        <w:rPr>
          <w:rFonts w:ascii="Arial" w:eastAsia="Calibri" w:hAnsi="Arial" w:cs="Arial"/>
          <w:sz w:val="24"/>
          <w:szCs w:val="24"/>
          <w:lang w:val="es-ES_tradnl"/>
        </w:rPr>
        <w:t xml:space="preserve"> </w:t>
      </w:r>
      <w:r w:rsidR="00EC0CBA">
        <w:rPr>
          <w:rFonts w:ascii="Arial" w:eastAsia="Calibri" w:hAnsi="Arial" w:cs="Arial"/>
          <w:sz w:val="24"/>
          <w:szCs w:val="24"/>
          <w:lang w:val="es-ES_tradnl"/>
        </w:rPr>
        <w:t xml:space="preserve">y 21 </w:t>
      </w:r>
      <w:r w:rsidRPr="00386F9A">
        <w:rPr>
          <w:rFonts w:ascii="Arial" w:eastAsia="Calibri" w:hAnsi="Arial" w:cs="Arial"/>
          <w:sz w:val="24"/>
          <w:szCs w:val="24"/>
          <w:lang w:val="es-ES_tradnl"/>
        </w:rPr>
        <w:t xml:space="preserve">de abril, </w:t>
      </w:r>
      <w:r w:rsidR="00EC0CBA">
        <w:rPr>
          <w:rFonts w:ascii="Arial" w:eastAsia="Calibri" w:hAnsi="Arial" w:cs="Arial"/>
          <w:sz w:val="24"/>
          <w:szCs w:val="24"/>
          <w:lang w:val="es-ES_tradnl"/>
        </w:rPr>
        <w:t xml:space="preserve">la </w:t>
      </w:r>
      <w:r w:rsidR="00E66C3A">
        <w:rPr>
          <w:rFonts w:ascii="Arial" w:eastAsia="Calibri" w:hAnsi="Arial" w:cs="Arial"/>
          <w:sz w:val="24"/>
          <w:szCs w:val="24"/>
          <w:lang w:val="es-ES_tradnl"/>
        </w:rPr>
        <w:t>recurrente</w:t>
      </w:r>
      <w:r w:rsidRPr="00386F9A">
        <w:rPr>
          <w:rFonts w:ascii="Arial" w:eastAsia="Calibri" w:hAnsi="Arial" w:cs="Arial"/>
          <w:sz w:val="24"/>
          <w:szCs w:val="24"/>
        </w:rPr>
        <w:t xml:space="preserve"> </w:t>
      </w:r>
      <w:r w:rsidRPr="00386F9A">
        <w:rPr>
          <w:rFonts w:ascii="Arial" w:eastAsia="Calibri" w:hAnsi="Arial" w:cs="Arial"/>
          <w:sz w:val="24"/>
          <w:szCs w:val="24"/>
          <w:lang w:val="es-ES_tradnl"/>
        </w:rPr>
        <w:t xml:space="preserve">promovió </w:t>
      </w:r>
      <w:r w:rsidR="00EC0CBA">
        <w:rPr>
          <w:rFonts w:ascii="Arial" w:eastAsia="Calibri" w:hAnsi="Arial" w:cs="Arial"/>
          <w:sz w:val="24"/>
          <w:szCs w:val="24"/>
          <w:lang w:val="es-ES_tradnl"/>
        </w:rPr>
        <w:t>dos</w:t>
      </w:r>
      <w:r w:rsidRPr="00386F9A">
        <w:rPr>
          <w:rFonts w:ascii="Arial" w:eastAsia="Calibri" w:hAnsi="Arial" w:cs="Arial"/>
          <w:sz w:val="24"/>
          <w:szCs w:val="24"/>
          <w:lang w:val="es-ES_tradnl"/>
        </w:rPr>
        <w:t xml:space="preserve"> juicio</w:t>
      </w:r>
      <w:r w:rsidR="00EC0CBA">
        <w:rPr>
          <w:rFonts w:ascii="Arial" w:eastAsia="Calibri" w:hAnsi="Arial" w:cs="Arial"/>
          <w:sz w:val="24"/>
          <w:szCs w:val="24"/>
          <w:lang w:val="es-ES_tradnl"/>
        </w:rPr>
        <w:t>s</w:t>
      </w:r>
      <w:r w:rsidRPr="00386F9A">
        <w:rPr>
          <w:rFonts w:ascii="Arial" w:eastAsia="Calibri" w:hAnsi="Arial" w:cs="Arial"/>
          <w:sz w:val="24"/>
          <w:szCs w:val="24"/>
          <w:lang w:val="es-ES_tradnl"/>
        </w:rPr>
        <w:t xml:space="preserve"> ciudadano</w:t>
      </w:r>
      <w:r w:rsidR="00EC0CBA">
        <w:rPr>
          <w:rFonts w:ascii="Arial" w:eastAsia="Calibri" w:hAnsi="Arial" w:cs="Arial"/>
          <w:sz w:val="24"/>
          <w:szCs w:val="24"/>
          <w:lang w:val="es-ES_tradnl"/>
        </w:rPr>
        <w:t>s</w:t>
      </w:r>
      <w:r w:rsidRPr="00386F9A">
        <w:rPr>
          <w:rFonts w:ascii="Arial" w:eastAsia="Calibri" w:hAnsi="Arial" w:cs="Arial"/>
          <w:sz w:val="24"/>
          <w:szCs w:val="24"/>
          <w:lang w:val="es-ES_tradnl"/>
        </w:rPr>
        <w:t xml:space="preserve"> </w:t>
      </w:r>
      <w:r w:rsidR="00D10530">
        <w:rPr>
          <w:rFonts w:ascii="Arial" w:eastAsia="Calibri" w:hAnsi="Arial" w:cs="Arial"/>
          <w:sz w:val="24"/>
          <w:szCs w:val="24"/>
          <w:lang w:val="es-ES_tradnl"/>
        </w:rPr>
        <w:t xml:space="preserve">inconformándose de </w:t>
      </w:r>
      <w:r w:rsidR="00EC0CBA" w:rsidRPr="00386F9A">
        <w:rPr>
          <w:rFonts w:ascii="Arial" w:eastAsia="Calibri" w:hAnsi="Arial" w:cs="Arial"/>
          <w:sz w:val="24"/>
          <w:szCs w:val="24"/>
          <w:lang w:val="es-ES_tradnl"/>
        </w:rPr>
        <w:t>las resoluciones</w:t>
      </w:r>
      <w:r w:rsidR="00CB29FF" w:rsidRPr="00386F9A">
        <w:rPr>
          <w:rFonts w:ascii="Arial" w:eastAsia="Calibri" w:hAnsi="Arial" w:cs="Arial"/>
          <w:sz w:val="24"/>
          <w:szCs w:val="24"/>
          <w:lang w:val="es-ES_tradnl"/>
        </w:rPr>
        <w:t xml:space="preserve"> CNHJ-AGS-864/2021</w:t>
      </w:r>
      <w:r w:rsidR="00EC0CBA">
        <w:rPr>
          <w:rFonts w:ascii="Arial" w:eastAsia="Calibri" w:hAnsi="Arial" w:cs="Arial"/>
          <w:sz w:val="24"/>
          <w:szCs w:val="24"/>
          <w:lang w:val="es-ES_tradnl"/>
        </w:rPr>
        <w:t xml:space="preserve"> y </w:t>
      </w:r>
      <w:r w:rsidR="00EC0CBA" w:rsidRPr="00386F9A">
        <w:rPr>
          <w:rFonts w:ascii="Arial" w:eastAsia="Calibri" w:hAnsi="Arial" w:cs="Arial"/>
          <w:sz w:val="24"/>
          <w:szCs w:val="24"/>
          <w:lang w:val="es-ES_tradnl"/>
        </w:rPr>
        <w:t>CNHJ-AGS-422/2021</w:t>
      </w:r>
      <w:r w:rsidR="00EC0CBA">
        <w:rPr>
          <w:rFonts w:ascii="Arial" w:eastAsia="Calibri" w:hAnsi="Arial" w:cs="Arial"/>
          <w:sz w:val="24"/>
          <w:szCs w:val="24"/>
          <w:lang w:val="es-ES_tradnl"/>
        </w:rPr>
        <w:t>, respectivamente,</w:t>
      </w:r>
      <w:r w:rsidR="00D10530">
        <w:rPr>
          <w:rFonts w:ascii="Arial" w:eastAsia="Calibri" w:hAnsi="Arial" w:cs="Arial"/>
          <w:sz w:val="24"/>
          <w:szCs w:val="24"/>
          <w:lang w:val="es-ES_tradnl"/>
        </w:rPr>
        <w:t xml:space="preserve"> al considerar, básicamente, que</w:t>
      </w:r>
      <w:r w:rsidR="00CB29FF" w:rsidRPr="00386F9A">
        <w:rPr>
          <w:rFonts w:ascii="Arial" w:eastAsia="Calibri" w:hAnsi="Arial" w:cs="Arial"/>
          <w:sz w:val="24"/>
          <w:szCs w:val="24"/>
          <w:lang w:val="es-ES_tradnl"/>
        </w:rPr>
        <w:t xml:space="preserve"> </w:t>
      </w:r>
      <w:r w:rsidR="00EC0CBA">
        <w:rPr>
          <w:rFonts w:ascii="Arial" w:eastAsia="Calibri" w:hAnsi="Arial" w:cs="Arial"/>
          <w:sz w:val="24"/>
          <w:szCs w:val="24"/>
          <w:lang w:val="es-ES_tradnl"/>
        </w:rPr>
        <w:t xml:space="preserve">la autoridad responsable </w:t>
      </w:r>
      <w:r w:rsidR="00172634" w:rsidRPr="00386F9A">
        <w:rPr>
          <w:rFonts w:ascii="Arial" w:eastAsia="Calibri" w:hAnsi="Arial" w:cs="Arial"/>
          <w:sz w:val="24"/>
          <w:szCs w:val="24"/>
          <w:lang w:val="es-ES_tradnl"/>
        </w:rPr>
        <w:t xml:space="preserve">no analizó de forma exhaustiva </w:t>
      </w:r>
      <w:r w:rsidR="00D10530">
        <w:rPr>
          <w:rFonts w:ascii="Arial" w:eastAsia="Calibri" w:hAnsi="Arial" w:cs="Arial"/>
          <w:sz w:val="24"/>
          <w:szCs w:val="24"/>
          <w:lang w:val="es-ES_tradnl"/>
        </w:rPr>
        <w:t xml:space="preserve">sus agravios, e </w:t>
      </w:r>
      <w:r w:rsidR="00582626" w:rsidRPr="00386F9A">
        <w:rPr>
          <w:rFonts w:ascii="Arial" w:eastAsia="Calibri" w:hAnsi="Arial" w:cs="Arial"/>
          <w:sz w:val="24"/>
          <w:szCs w:val="24"/>
          <w:lang w:val="es-ES_tradnl"/>
        </w:rPr>
        <w:t>indebidamente calific</w:t>
      </w:r>
      <w:r w:rsidR="00D10530">
        <w:rPr>
          <w:rFonts w:ascii="Arial" w:eastAsia="Calibri" w:hAnsi="Arial" w:cs="Arial"/>
          <w:sz w:val="24"/>
          <w:szCs w:val="24"/>
          <w:lang w:val="es-ES_tradnl"/>
        </w:rPr>
        <w:t>ó</w:t>
      </w:r>
      <w:r w:rsidR="00582626" w:rsidRPr="00386F9A">
        <w:rPr>
          <w:rFonts w:ascii="Arial" w:eastAsia="Calibri" w:hAnsi="Arial" w:cs="Arial"/>
          <w:sz w:val="24"/>
          <w:szCs w:val="24"/>
          <w:lang w:val="es-ES_tradnl"/>
        </w:rPr>
        <w:t xml:space="preserve"> su queja como frívola</w:t>
      </w:r>
      <w:r w:rsidR="00D10530">
        <w:rPr>
          <w:rFonts w:ascii="Arial" w:eastAsia="Calibri" w:hAnsi="Arial" w:cs="Arial"/>
          <w:sz w:val="24"/>
          <w:szCs w:val="24"/>
          <w:lang w:val="es-ES_tradnl"/>
        </w:rPr>
        <w:t xml:space="preserve">, </w:t>
      </w:r>
      <w:r w:rsidR="001710B6">
        <w:rPr>
          <w:rFonts w:ascii="Arial" w:eastAsia="Calibri" w:hAnsi="Arial" w:cs="Arial"/>
          <w:sz w:val="24"/>
          <w:szCs w:val="24"/>
          <w:lang w:val="es-ES_tradnl"/>
        </w:rPr>
        <w:t xml:space="preserve">obstaculizando </w:t>
      </w:r>
      <w:r w:rsidR="001710B6" w:rsidRPr="00386F9A">
        <w:rPr>
          <w:rFonts w:ascii="Arial" w:eastAsia="Calibri" w:hAnsi="Arial" w:cs="Arial"/>
          <w:sz w:val="24"/>
          <w:szCs w:val="24"/>
          <w:lang w:val="es-ES_tradnl"/>
        </w:rPr>
        <w:t>su</w:t>
      </w:r>
      <w:r w:rsidR="00582626" w:rsidRPr="00386F9A">
        <w:rPr>
          <w:rFonts w:ascii="Arial" w:eastAsia="Calibri" w:hAnsi="Arial" w:cs="Arial"/>
          <w:sz w:val="24"/>
          <w:szCs w:val="24"/>
          <w:lang w:val="es-ES_tradnl"/>
        </w:rPr>
        <w:t xml:space="preserve"> acceso a la justicia.</w:t>
      </w:r>
    </w:p>
    <w:p w14:paraId="021E1C25" w14:textId="77777777" w:rsidR="006C286F" w:rsidRDefault="006C286F" w:rsidP="005B55C4">
      <w:pPr>
        <w:pStyle w:val="Prrafodelista"/>
        <w:widowControl w:val="0"/>
        <w:tabs>
          <w:tab w:val="left" w:pos="426"/>
        </w:tabs>
        <w:autoSpaceDE w:val="0"/>
        <w:autoSpaceDN w:val="0"/>
        <w:adjustRightInd w:val="0"/>
        <w:spacing w:before="480"/>
        <w:ind w:left="0"/>
        <w:jc w:val="both"/>
        <w:rPr>
          <w:rFonts w:ascii="Arial" w:eastAsia="Calibri" w:hAnsi="Arial" w:cs="Arial"/>
          <w:sz w:val="24"/>
          <w:szCs w:val="24"/>
          <w:lang w:val="es-ES_tradnl"/>
        </w:rPr>
      </w:pPr>
    </w:p>
    <w:p w14:paraId="4F94B9D0" w14:textId="1C628A08" w:rsidR="006C286F" w:rsidRDefault="006C286F" w:rsidP="005B55C4">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eastAsia="Calibri" w:hAnsi="Arial" w:cs="Arial"/>
          <w:sz w:val="24"/>
          <w:szCs w:val="24"/>
          <w:lang w:val="es-ES_tradnl"/>
        </w:rPr>
      </w:pPr>
      <w:r w:rsidRPr="006C286F">
        <w:rPr>
          <w:rFonts w:ascii="Arial" w:eastAsia="Calibri" w:hAnsi="Arial" w:cs="Arial"/>
          <w:b/>
          <w:bCs/>
          <w:sz w:val="24"/>
          <w:szCs w:val="24"/>
          <w:lang w:val="es-ES_tradnl"/>
        </w:rPr>
        <w:t>Radicación y requerimiento</w:t>
      </w:r>
      <w:r w:rsidR="00E53BEF">
        <w:rPr>
          <w:rFonts w:ascii="Arial" w:eastAsia="Calibri" w:hAnsi="Arial" w:cs="Arial"/>
          <w:b/>
          <w:bCs/>
          <w:sz w:val="24"/>
          <w:szCs w:val="24"/>
          <w:lang w:val="es-ES_tradnl"/>
        </w:rPr>
        <w:t xml:space="preserve"> (</w:t>
      </w:r>
      <w:r w:rsidR="00E53BEF" w:rsidRPr="00E53BEF">
        <w:rPr>
          <w:rFonts w:ascii="Arial" w:eastAsia="Calibri" w:hAnsi="Arial" w:cs="Arial"/>
          <w:b/>
          <w:bCs/>
          <w:sz w:val="24"/>
          <w:szCs w:val="24"/>
          <w:lang w:val="es-ES_tradnl"/>
        </w:rPr>
        <w:t>TEEA-JDC-114/2021</w:t>
      </w:r>
      <w:r w:rsidR="00E53BEF">
        <w:rPr>
          <w:rFonts w:ascii="Arial" w:eastAsia="Calibri" w:hAnsi="Arial" w:cs="Arial"/>
          <w:b/>
          <w:bCs/>
          <w:sz w:val="24"/>
          <w:szCs w:val="24"/>
          <w:lang w:val="es-ES_tradnl"/>
        </w:rPr>
        <w:t>)</w:t>
      </w:r>
      <w:r w:rsidRPr="006C286F">
        <w:rPr>
          <w:rFonts w:ascii="Arial" w:eastAsia="Calibri" w:hAnsi="Arial" w:cs="Arial"/>
          <w:b/>
          <w:bCs/>
          <w:sz w:val="24"/>
          <w:szCs w:val="24"/>
          <w:lang w:val="es-ES_tradnl"/>
        </w:rPr>
        <w:t>.</w:t>
      </w:r>
      <w:r>
        <w:rPr>
          <w:rFonts w:ascii="Arial" w:eastAsia="Calibri" w:hAnsi="Arial" w:cs="Arial"/>
          <w:sz w:val="24"/>
          <w:szCs w:val="24"/>
          <w:lang w:val="es-ES_tradnl"/>
        </w:rPr>
        <w:t xml:space="preserve"> El 22 de abril, la ponencia instructora requirió a las autoridades partidistas señaladas como responsables</w:t>
      </w:r>
      <w:r w:rsidR="00E66C3A">
        <w:rPr>
          <w:rFonts w:ascii="Arial" w:eastAsia="Calibri" w:hAnsi="Arial" w:cs="Arial"/>
          <w:sz w:val="24"/>
          <w:szCs w:val="24"/>
          <w:lang w:val="es-ES_tradnl"/>
        </w:rPr>
        <w:t>,</w:t>
      </w:r>
      <w:r>
        <w:rPr>
          <w:rFonts w:ascii="Arial" w:eastAsia="Calibri" w:hAnsi="Arial" w:cs="Arial"/>
          <w:sz w:val="24"/>
          <w:szCs w:val="24"/>
          <w:lang w:val="es-ES_tradnl"/>
        </w:rPr>
        <w:t xml:space="preserve"> a fin de que rindieran su informe circunstanciado en cuanto a los hechos denunciados en materia de VPG. El 23 siguiente, tal ponencia emitió acuerdo en el cual aclaró el contenido y alcance del anterior y, a su vez</w:t>
      </w:r>
      <w:r w:rsidR="00E66C3A">
        <w:rPr>
          <w:rFonts w:ascii="Arial" w:eastAsia="Calibri" w:hAnsi="Arial" w:cs="Arial"/>
          <w:sz w:val="24"/>
          <w:szCs w:val="24"/>
          <w:lang w:val="es-ES_tradnl"/>
        </w:rPr>
        <w:t>,</w:t>
      </w:r>
      <w:r>
        <w:rPr>
          <w:rFonts w:ascii="Arial" w:eastAsia="Calibri" w:hAnsi="Arial" w:cs="Arial"/>
          <w:sz w:val="24"/>
          <w:szCs w:val="24"/>
          <w:lang w:val="es-ES_tradnl"/>
        </w:rPr>
        <w:t xml:space="preserve"> dio vista de la demanda presentada por la recurrente.</w:t>
      </w:r>
    </w:p>
    <w:p w14:paraId="2F9A3A8B" w14:textId="77777777" w:rsidR="005B55C4" w:rsidRPr="005B55C4" w:rsidRDefault="005B55C4" w:rsidP="005B55C4">
      <w:pPr>
        <w:pStyle w:val="Prrafodelista"/>
        <w:rPr>
          <w:rFonts w:ascii="Arial" w:eastAsia="Calibri" w:hAnsi="Arial" w:cs="Arial"/>
          <w:sz w:val="24"/>
          <w:szCs w:val="24"/>
          <w:lang w:val="es-ES_tradnl"/>
        </w:rPr>
      </w:pPr>
    </w:p>
    <w:p w14:paraId="7AF87CB1" w14:textId="25F284B7" w:rsidR="00865CE1" w:rsidRDefault="006C286F" w:rsidP="00E53BEF">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eastAsia="Calibri" w:hAnsi="Arial" w:cs="Arial"/>
          <w:sz w:val="24"/>
          <w:szCs w:val="24"/>
          <w:lang w:val="es-ES_tradnl"/>
        </w:rPr>
      </w:pPr>
      <w:r w:rsidRPr="00E53BEF">
        <w:rPr>
          <w:rFonts w:ascii="Arial" w:eastAsia="Calibri" w:hAnsi="Arial" w:cs="Arial"/>
          <w:b/>
          <w:bCs/>
          <w:sz w:val="24"/>
          <w:szCs w:val="24"/>
          <w:lang w:val="es-ES_tradnl"/>
        </w:rPr>
        <w:t>Remisión de informes circunstanciados.</w:t>
      </w:r>
      <w:r>
        <w:rPr>
          <w:rFonts w:ascii="Arial" w:eastAsia="Calibri" w:hAnsi="Arial" w:cs="Arial"/>
          <w:sz w:val="24"/>
          <w:szCs w:val="24"/>
          <w:lang w:val="es-ES_tradnl"/>
        </w:rPr>
        <w:t xml:space="preserve"> </w:t>
      </w:r>
      <w:r w:rsidR="006235D6">
        <w:rPr>
          <w:rFonts w:ascii="Arial" w:eastAsia="Calibri" w:hAnsi="Arial" w:cs="Arial"/>
          <w:sz w:val="24"/>
          <w:szCs w:val="24"/>
          <w:lang w:val="es-ES_tradnl"/>
        </w:rPr>
        <w:t>E</w:t>
      </w:r>
      <w:r w:rsidR="005B55C4">
        <w:rPr>
          <w:rFonts w:ascii="Arial" w:eastAsia="Calibri" w:hAnsi="Arial" w:cs="Arial"/>
          <w:sz w:val="24"/>
          <w:szCs w:val="24"/>
          <w:lang w:val="es-ES_tradnl"/>
        </w:rPr>
        <w:t xml:space="preserve">l </w:t>
      </w:r>
      <w:r w:rsidR="006235D6">
        <w:rPr>
          <w:rFonts w:ascii="Arial" w:eastAsia="Calibri" w:hAnsi="Arial" w:cs="Arial"/>
          <w:sz w:val="24"/>
          <w:szCs w:val="24"/>
          <w:lang w:val="es-ES_tradnl"/>
        </w:rPr>
        <w:t>27</w:t>
      </w:r>
      <w:r w:rsidR="005B55C4">
        <w:rPr>
          <w:rFonts w:ascii="Arial" w:eastAsia="Calibri" w:hAnsi="Arial" w:cs="Arial"/>
          <w:sz w:val="24"/>
          <w:szCs w:val="24"/>
          <w:lang w:val="es-ES_tradnl"/>
        </w:rPr>
        <w:t xml:space="preserve"> </w:t>
      </w:r>
      <w:r w:rsidR="006235D6">
        <w:rPr>
          <w:rFonts w:ascii="Arial" w:eastAsia="Calibri" w:hAnsi="Arial" w:cs="Arial"/>
          <w:sz w:val="24"/>
          <w:szCs w:val="24"/>
          <w:lang w:val="es-ES_tradnl"/>
        </w:rPr>
        <w:t xml:space="preserve">y 28 </w:t>
      </w:r>
      <w:r>
        <w:rPr>
          <w:rFonts w:ascii="Arial" w:eastAsia="Calibri" w:hAnsi="Arial" w:cs="Arial"/>
          <w:sz w:val="24"/>
          <w:szCs w:val="24"/>
          <w:lang w:val="es-ES_tradnl"/>
        </w:rPr>
        <w:t xml:space="preserve">de abril, </w:t>
      </w:r>
      <w:r w:rsidR="00E53BEF">
        <w:rPr>
          <w:rFonts w:ascii="Arial" w:eastAsia="Calibri" w:hAnsi="Arial" w:cs="Arial"/>
          <w:sz w:val="24"/>
          <w:szCs w:val="24"/>
          <w:lang w:val="es-ES_tradnl"/>
        </w:rPr>
        <w:t xml:space="preserve">las referidas autoridades partidistas rindieron sus informes circunstanciados, respectivamente, específicamente en cuanto a los hechos </w:t>
      </w:r>
      <w:r w:rsidR="00E66C3A">
        <w:rPr>
          <w:rFonts w:ascii="Arial" w:eastAsia="Calibri" w:hAnsi="Arial" w:cs="Arial"/>
          <w:sz w:val="24"/>
          <w:szCs w:val="24"/>
          <w:lang w:val="es-ES_tradnl"/>
        </w:rPr>
        <w:t xml:space="preserve">posiblemente constitutivos </w:t>
      </w:r>
      <w:r w:rsidR="00E53BEF">
        <w:rPr>
          <w:rFonts w:ascii="Arial" w:eastAsia="Calibri" w:hAnsi="Arial" w:cs="Arial"/>
          <w:sz w:val="24"/>
          <w:szCs w:val="24"/>
          <w:lang w:val="es-ES_tradnl"/>
        </w:rPr>
        <w:t xml:space="preserve">de VPG. </w:t>
      </w:r>
    </w:p>
    <w:p w14:paraId="7DF6AFA0" w14:textId="77777777" w:rsidR="00E53BEF" w:rsidRPr="00E53BEF" w:rsidRDefault="00E53BEF" w:rsidP="005B55C4">
      <w:pPr>
        <w:pStyle w:val="Prrafodelista"/>
        <w:widowControl w:val="0"/>
        <w:tabs>
          <w:tab w:val="left" w:pos="426"/>
        </w:tabs>
        <w:autoSpaceDE w:val="0"/>
        <w:autoSpaceDN w:val="0"/>
        <w:adjustRightInd w:val="0"/>
        <w:spacing w:before="480"/>
        <w:ind w:left="0"/>
        <w:jc w:val="both"/>
        <w:rPr>
          <w:rFonts w:ascii="Arial" w:eastAsia="Calibri" w:hAnsi="Arial" w:cs="Arial"/>
          <w:sz w:val="24"/>
          <w:szCs w:val="24"/>
          <w:lang w:val="es-ES_tradnl"/>
        </w:rPr>
      </w:pPr>
    </w:p>
    <w:p w14:paraId="3357D1FA" w14:textId="76C0453B" w:rsidR="00865CE1" w:rsidRDefault="00865CE1" w:rsidP="00865CE1">
      <w:pPr>
        <w:pStyle w:val="Prrafodelista"/>
        <w:widowControl w:val="0"/>
        <w:tabs>
          <w:tab w:val="left" w:pos="426"/>
        </w:tabs>
        <w:autoSpaceDE w:val="0"/>
        <w:autoSpaceDN w:val="0"/>
        <w:adjustRightInd w:val="0"/>
        <w:spacing w:before="480" w:line="360" w:lineRule="auto"/>
        <w:ind w:left="0"/>
        <w:jc w:val="both"/>
        <w:rPr>
          <w:rFonts w:ascii="Arial" w:eastAsia="Calibri" w:hAnsi="Arial" w:cs="Arial"/>
          <w:b/>
          <w:sz w:val="24"/>
          <w:szCs w:val="24"/>
          <w:lang w:val="es-ES_tradnl"/>
        </w:rPr>
      </w:pPr>
      <w:r>
        <w:rPr>
          <w:rFonts w:ascii="Arial" w:eastAsia="Calibri" w:hAnsi="Arial" w:cs="Arial"/>
          <w:b/>
          <w:sz w:val="24"/>
          <w:szCs w:val="24"/>
          <w:lang w:val="es-ES_tradnl"/>
        </w:rPr>
        <w:t>1</w:t>
      </w:r>
      <w:r w:rsidR="00FB573C">
        <w:rPr>
          <w:rFonts w:ascii="Arial" w:eastAsia="Calibri" w:hAnsi="Arial" w:cs="Arial"/>
          <w:b/>
          <w:sz w:val="24"/>
          <w:szCs w:val="24"/>
          <w:lang w:val="es-ES_tradnl"/>
        </w:rPr>
        <w:t>2</w:t>
      </w:r>
      <w:r>
        <w:rPr>
          <w:rFonts w:ascii="Arial" w:eastAsia="Calibri" w:hAnsi="Arial" w:cs="Arial"/>
          <w:b/>
          <w:sz w:val="24"/>
          <w:szCs w:val="24"/>
          <w:lang w:val="es-ES_tradnl"/>
        </w:rPr>
        <w:t xml:space="preserve">. Desistimiento. </w:t>
      </w:r>
      <w:r w:rsidRPr="006C286F">
        <w:rPr>
          <w:rFonts w:ascii="Arial" w:eastAsia="Calibri" w:hAnsi="Arial" w:cs="Arial"/>
          <w:bCs/>
          <w:sz w:val="24"/>
          <w:szCs w:val="24"/>
          <w:lang w:val="es-ES_tradnl"/>
        </w:rPr>
        <w:t xml:space="preserve">El día </w:t>
      </w:r>
      <w:r w:rsidR="006235D6">
        <w:rPr>
          <w:rFonts w:ascii="Arial" w:eastAsia="Calibri" w:hAnsi="Arial" w:cs="Arial"/>
          <w:bCs/>
          <w:sz w:val="24"/>
          <w:szCs w:val="24"/>
          <w:lang w:val="es-ES_tradnl"/>
        </w:rPr>
        <w:t>27, la actora</w:t>
      </w:r>
      <w:r w:rsidRPr="006C286F">
        <w:rPr>
          <w:rFonts w:ascii="Arial" w:eastAsia="Calibri" w:hAnsi="Arial" w:cs="Arial"/>
          <w:bCs/>
          <w:sz w:val="24"/>
          <w:szCs w:val="24"/>
          <w:lang w:val="es-ES_tradnl"/>
        </w:rPr>
        <w:t xml:space="preserve"> present</w:t>
      </w:r>
      <w:r w:rsidR="005B55C4">
        <w:rPr>
          <w:rFonts w:ascii="Arial" w:eastAsia="Calibri" w:hAnsi="Arial" w:cs="Arial"/>
          <w:bCs/>
          <w:sz w:val="24"/>
          <w:szCs w:val="24"/>
          <w:lang w:val="es-ES_tradnl"/>
        </w:rPr>
        <w:t>ó</w:t>
      </w:r>
      <w:r w:rsidRPr="006C286F">
        <w:rPr>
          <w:rFonts w:ascii="Arial" w:eastAsia="Calibri" w:hAnsi="Arial" w:cs="Arial"/>
          <w:bCs/>
          <w:sz w:val="24"/>
          <w:szCs w:val="24"/>
          <w:lang w:val="es-ES_tradnl"/>
        </w:rPr>
        <w:t xml:space="preserve"> escrito ante este Tribunal</w:t>
      </w:r>
      <w:r w:rsidR="00E66C3A">
        <w:rPr>
          <w:rFonts w:ascii="Arial" w:eastAsia="Calibri" w:hAnsi="Arial" w:cs="Arial"/>
          <w:bCs/>
          <w:sz w:val="24"/>
          <w:szCs w:val="24"/>
          <w:lang w:val="es-ES_tradnl"/>
        </w:rPr>
        <w:t>,</w:t>
      </w:r>
      <w:r w:rsidRPr="006C286F">
        <w:rPr>
          <w:rFonts w:ascii="Arial" w:eastAsia="Calibri" w:hAnsi="Arial" w:cs="Arial"/>
          <w:bCs/>
          <w:sz w:val="24"/>
          <w:szCs w:val="24"/>
          <w:lang w:val="es-ES_tradnl"/>
        </w:rPr>
        <w:t xml:space="preserve"> con el propósito de desistirse de su acción</w:t>
      </w:r>
      <w:r w:rsidR="006235D6">
        <w:rPr>
          <w:rFonts w:ascii="Arial" w:eastAsia="Calibri" w:hAnsi="Arial" w:cs="Arial"/>
          <w:bCs/>
          <w:sz w:val="24"/>
          <w:szCs w:val="24"/>
          <w:lang w:val="es-ES_tradnl"/>
        </w:rPr>
        <w:t>,</w:t>
      </w:r>
      <w:r w:rsidRPr="006C286F">
        <w:rPr>
          <w:rFonts w:ascii="Arial" w:eastAsia="Calibri" w:hAnsi="Arial" w:cs="Arial"/>
          <w:bCs/>
          <w:sz w:val="24"/>
          <w:szCs w:val="24"/>
          <w:lang w:val="es-ES_tradnl"/>
        </w:rPr>
        <w:t xml:space="preserve"> únicamente en lo que respecta a la materia de VPG</w:t>
      </w:r>
      <w:r w:rsidR="006235D6">
        <w:rPr>
          <w:rFonts w:ascii="Arial" w:eastAsia="Calibri" w:hAnsi="Arial" w:cs="Arial"/>
          <w:bCs/>
          <w:sz w:val="24"/>
          <w:szCs w:val="24"/>
          <w:lang w:val="es-ES_tradnl"/>
        </w:rPr>
        <w:t>,</w:t>
      </w:r>
      <w:r w:rsidRPr="006C286F">
        <w:rPr>
          <w:rFonts w:ascii="Arial" w:eastAsia="Calibri" w:hAnsi="Arial" w:cs="Arial"/>
          <w:bCs/>
          <w:sz w:val="24"/>
          <w:szCs w:val="24"/>
          <w:lang w:val="es-ES_tradnl"/>
        </w:rPr>
        <w:t xml:space="preserve"> ejercida en el juicio ciudadano TEEA-JDC-114/2021.</w:t>
      </w:r>
      <w:r>
        <w:rPr>
          <w:rFonts w:ascii="Arial" w:eastAsia="Calibri" w:hAnsi="Arial" w:cs="Arial"/>
          <w:b/>
          <w:sz w:val="24"/>
          <w:szCs w:val="24"/>
          <w:lang w:val="es-ES_tradnl"/>
        </w:rPr>
        <w:t xml:space="preserve"> </w:t>
      </w:r>
    </w:p>
    <w:p w14:paraId="47D4CD40" w14:textId="77777777" w:rsidR="00865CE1" w:rsidRDefault="00865CE1" w:rsidP="00E66C3A">
      <w:pPr>
        <w:pStyle w:val="Prrafodelista"/>
        <w:widowControl w:val="0"/>
        <w:tabs>
          <w:tab w:val="left" w:pos="426"/>
        </w:tabs>
        <w:autoSpaceDE w:val="0"/>
        <w:autoSpaceDN w:val="0"/>
        <w:adjustRightInd w:val="0"/>
        <w:spacing w:before="480"/>
        <w:ind w:left="0"/>
        <w:jc w:val="both"/>
        <w:rPr>
          <w:rFonts w:ascii="Arial" w:eastAsia="Calibri" w:hAnsi="Arial" w:cs="Arial"/>
          <w:b/>
          <w:sz w:val="24"/>
          <w:szCs w:val="24"/>
          <w:lang w:val="es-ES_tradnl"/>
        </w:rPr>
      </w:pPr>
    </w:p>
    <w:p w14:paraId="4EB4193D" w14:textId="686E83A2" w:rsidR="00FB573C" w:rsidRPr="00E66C3A" w:rsidRDefault="00865CE1" w:rsidP="00E66C3A">
      <w:pPr>
        <w:pStyle w:val="Prrafodelista"/>
        <w:widowControl w:val="0"/>
        <w:tabs>
          <w:tab w:val="left" w:pos="426"/>
        </w:tabs>
        <w:autoSpaceDE w:val="0"/>
        <w:autoSpaceDN w:val="0"/>
        <w:adjustRightInd w:val="0"/>
        <w:spacing w:before="480" w:line="360" w:lineRule="auto"/>
        <w:ind w:left="0"/>
        <w:jc w:val="both"/>
        <w:rPr>
          <w:rFonts w:ascii="Arial" w:eastAsia="Calibri" w:hAnsi="Arial" w:cs="Arial"/>
          <w:bCs/>
          <w:sz w:val="24"/>
          <w:szCs w:val="24"/>
          <w:lang w:val="es-ES_tradnl"/>
        </w:rPr>
      </w:pPr>
      <w:r>
        <w:rPr>
          <w:rFonts w:ascii="Arial" w:eastAsia="Calibri" w:hAnsi="Arial" w:cs="Arial"/>
          <w:b/>
          <w:sz w:val="24"/>
          <w:szCs w:val="24"/>
          <w:lang w:val="es-ES_tradnl"/>
        </w:rPr>
        <w:t>1</w:t>
      </w:r>
      <w:r w:rsidR="00FB573C">
        <w:rPr>
          <w:rFonts w:ascii="Arial" w:eastAsia="Calibri" w:hAnsi="Arial" w:cs="Arial"/>
          <w:b/>
          <w:sz w:val="24"/>
          <w:szCs w:val="24"/>
          <w:lang w:val="es-ES_tradnl"/>
        </w:rPr>
        <w:t>3</w:t>
      </w:r>
      <w:r>
        <w:rPr>
          <w:rFonts w:ascii="Arial" w:eastAsia="Calibri" w:hAnsi="Arial" w:cs="Arial"/>
          <w:b/>
          <w:sz w:val="24"/>
          <w:szCs w:val="24"/>
          <w:lang w:val="es-ES_tradnl"/>
        </w:rPr>
        <w:t xml:space="preserve">. </w:t>
      </w:r>
      <w:r w:rsidR="00FB573C">
        <w:rPr>
          <w:rFonts w:ascii="Arial" w:eastAsia="Calibri" w:hAnsi="Arial" w:cs="Arial"/>
          <w:b/>
          <w:sz w:val="24"/>
          <w:szCs w:val="24"/>
          <w:lang w:val="es-ES_tradnl"/>
        </w:rPr>
        <w:t xml:space="preserve">Requerimiento de ratificación. </w:t>
      </w:r>
      <w:r w:rsidRPr="006C286F">
        <w:rPr>
          <w:rFonts w:ascii="Arial" w:eastAsia="Calibri" w:hAnsi="Arial" w:cs="Arial"/>
          <w:bCs/>
          <w:sz w:val="24"/>
          <w:szCs w:val="24"/>
          <w:lang w:val="es-ES_tradnl"/>
        </w:rPr>
        <w:t xml:space="preserve">El </w:t>
      </w:r>
      <w:r w:rsidR="006235D6">
        <w:rPr>
          <w:rFonts w:ascii="Arial" w:eastAsia="Calibri" w:hAnsi="Arial" w:cs="Arial"/>
          <w:bCs/>
          <w:sz w:val="24"/>
          <w:szCs w:val="24"/>
          <w:lang w:val="es-ES_tradnl"/>
        </w:rPr>
        <w:t>28</w:t>
      </w:r>
      <w:r w:rsidRPr="006C286F">
        <w:rPr>
          <w:rFonts w:ascii="Arial" w:eastAsia="Calibri" w:hAnsi="Arial" w:cs="Arial"/>
          <w:bCs/>
          <w:sz w:val="24"/>
          <w:szCs w:val="24"/>
          <w:lang w:val="es-ES_tradnl"/>
        </w:rPr>
        <w:t xml:space="preserve"> siguiente, este órgano </w:t>
      </w:r>
      <w:r w:rsidR="006C286F" w:rsidRPr="006C286F">
        <w:rPr>
          <w:rFonts w:ascii="Arial" w:eastAsia="Calibri" w:hAnsi="Arial" w:cs="Arial"/>
          <w:bCs/>
          <w:sz w:val="24"/>
          <w:szCs w:val="24"/>
          <w:lang w:val="es-ES_tradnl"/>
        </w:rPr>
        <w:t>jurisdiccional</w:t>
      </w:r>
      <w:r w:rsidRPr="006C286F">
        <w:rPr>
          <w:rFonts w:ascii="Arial" w:eastAsia="Calibri" w:hAnsi="Arial" w:cs="Arial"/>
          <w:bCs/>
          <w:sz w:val="24"/>
          <w:szCs w:val="24"/>
          <w:lang w:val="es-ES_tradnl"/>
        </w:rPr>
        <w:t>, acorde a los parámetros sostenidos p</w:t>
      </w:r>
      <w:r w:rsidR="006235D6">
        <w:rPr>
          <w:rFonts w:ascii="Arial" w:eastAsia="Calibri" w:hAnsi="Arial" w:cs="Arial"/>
          <w:bCs/>
          <w:sz w:val="24"/>
          <w:szCs w:val="24"/>
          <w:lang w:val="es-ES_tradnl"/>
        </w:rPr>
        <w:t>or</w:t>
      </w:r>
      <w:r w:rsidRPr="006C286F">
        <w:rPr>
          <w:rFonts w:ascii="Arial" w:eastAsia="Calibri" w:hAnsi="Arial" w:cs="Arial"/>
          <w:bCs/>
          <w:sz w:val="24"/>
          <w:szCs w:val="24"/>
          <w:lang w:val="es-ES_tradnl"/>
        </w:rPr>
        <w:t xml:space="preserve"> la </w:t>
      </w:r>
      <w:r w:rsidR="006235D6">
        <w:rPr>
          <w:rFonts w:ascii="Arial" w:eastAsia="Calibri" w:hAnsi="Arial" w:cs="Arial"/>
          <w:bCs/>
          <w:sz w:val="24"/>
          <w:szCs w:val="24"/>
          <w:lang w:val="es-ES_tradnl"/>
        </w:rPr>
        <w:t>S</w:t>
      </w:r>
      <w:r w:rsidRPr="006C286F">
        <w:rPr>
          <w:rFonts w:ascii="Arial" w:eastAsia="Calibri" w:hAnsi="Arial" w:cs="Arial"/>
          <w:bCs/>
          <w:sz w:val="24"/>
          <w:szCs w:val="24"/>
          <w:lang w:val="es-ES_tradnl"/>
        </w:rPr>
        <w:t xml:space="preserve">ala Superior en al asunto </w:t>
      </w:r>
      <w:r w:rsidR="00E66C3A">
        <w:rPr>
          <w:rFonts w:ascii="Arial" w:eastAsia="Calibri" w:hAnsi="Arial" w:cs="Arial"/>
          <w:bCs/>
          <w:sz w:val="24"/>
          <w:szCs w:val="24"/>
          <w:lang w:val="es-ES_tradnl"/>
        </w:rPr>
        <w:t>(</w:t>
      </w:r>
      <w:r w:rsidRPr="006C286F">
        <w:rPr>
          <w:rFonts w:ascii="Arial" w:eastAsia="Calibri" w:hAnsi="Arial" w:cs="Arial"/>
          <w:bCs/>
          <w:sz w:val="24"/>
          <w:szCs w:val="24"/>
          <w:lang w:val="es-ES_tradnl"/>
        </w:rPr>
        <w:t>SUP-REC-82/2021</w:t>
      </w:r>
      <w:r w:rsidR="00E66C3A">
        <w:rPr>
          <w:rFonts w:ascii="Arial" w:eastAsia="Calibri" w:hAnsi="Arial" w:cs="Arial"/>
          <w:bCs/>
          <w:sz w:val="24"/>
          <w:szCs w:val="24"/>
          <w:lang w:val="es-ES_tradnl"/>
        </w:rPr>
        <w:t>)</w:t>
      </w:r>
      <w:r w:rsidRPr="006C286F">
        <w:rPr>
          <w:rFonts w:ascii="Arial" w:eastAsia="Calibri" w:hAnsi="Arial" w:cs="Arial"/>
          <w:bCs/>
          <w:sz w:val="24"/>
          <w:szCs w:val="24"/>
          <w:lang w:val="es-ES_tradnl"/>
        </w:rPr>
        <w:t xml:space="preserve"> </w:t>
      </w:r>
      <w:r w:rsidR="006C286F" w:rsidRPr="006C286F">
        <w:rPr>
          <w:rFonts w:ascii="Arial" w:eastAsia="Calibri" w:hAnsi="Arial" w:cs="Arial"/>
          <w:bCs/>
          <w:sz w:val="24"/>
          <w:szCs w:val="24"/>
          <w:lang w:val="es-ES_tradnl"/>
        </w:rPr>
        <w:t>requirió</w:t>
      </w:r>
      <w:r w:rsidRPr="006C286F">
        <w:rPr>
          <w:rFonts w:ascii="Arial" w:eastAsia="Calibri" w:hAnsi="Arial" w:cs="Arial"/>
          <w:bCs/>
          <w:sz w:val="24"/>
          <w:szCs w:val="24"/>
          <w:lang w:val="es-ES_tradnl"/>
        </w:rPr>
        <w:t xml:space="preserve"> a la recurrente para que compareciera a fin ratificar su </w:t>
      </w:r>
      <w:r w:rsidR="006C286F" w:rsidRPr="006C286F">
        <w:rPr>
          <w:rFonts w:ascii="Arial" w:eastAsia="Calibri" w:hAnsi="Arial" w:cs="Arial"/>
          <w:bCs/>
          <w:sz w:val="24"/>
          <w:szCs w:val="24"/>
          <w:lang w:val="es-ES_tradnl"/>
        </w:rPr>
        <w:t>desistimiento</w:t>
      </w:r>
      <w:r w:rsidRPr="006C286F">
        <w:rPr>
          <w:rFonts w:ascii="Arial" w:eastAsia="Calibri" w:hAnsi="Arial" w:cs="Arial"/>
          <w:bCs/>
          <w:sz w:val="24"/>
          <w:szCs w:val="24"/>
          <w:lang w:val="es-ES_tradnl"/>
        </w:rPr>
        <w:t xml:space="preserve">, con en el apercibimiento </w:t>
      </w:r>
      <w:r w:rsidR="00916871" w:rsidRPr="006C286F">
        <w:rPr>
          <w:rFonts w:ascii="Arial" w:eastAsia="Calibri" w:hAnsi="Arial" w:cs="Arial"/>
          <w:bCs/>
          <w:sz w:val="24"/>
          <w:szCs w:val="24"/>
          <w:lang w:val="es-ES_tradnl"/>
        </w:rPr>
        <w:t>que,</w:t>
      </w:r>
      <w:r w:rsidRPr="006C286F">
        <w:rPr>
          <w:rFonts w:ascii="Arial" w:eastAsia="Calibri" w:hAnsi="Arial" w:cs="Arial"/>
          <w:bCs/>
          <w:sz w:val="24"/>
          <w:szCs w:val="24"/>
          <w:lang w:val="es-ES_tradnl"/>
        </w:rPr>
        <w:t xml:space="preserve"> en caso de no acudi</w:t>
      </w:r>
      <w:r w:rsidR="00FB573C">
        <w:rPr>
          <w:rFonts w:ascii="Arial" w:eastAsia="Calibri" w:hAnsi="Arial" w:cs="Arial"/>
          <w:bCs/>
          <w:sz w:val="24"/>
          <w:szCs w:val="24"/>
          <w:lang w:val="es-ES_tradnl"/>
        </w:rPr>
        <w:t>r</w:t>
      </w:r>
      <w:r w:rsidRPr="006C286F">
        <w:rPr>
          <w:rFonts w:ascii="Arial" w:eastAsia="Calibri" w:hAnsi="Arial" w:cs="Arial"/>
          <w:bCs/>
          <w:sz w:val="24"/>
          <w:szCs w:val="24"/>
          <w:lang w:val="es-ES_tradnl"/>
        </w:rPr>
        <w:t xml:space="preserve">, se entendería que no era </w:t>
      </w:r>
      <w:r w:rsidR="006C286F" w:rsidRPr="006C286F">
        <w:rPr>
          <w:rFonts w:ascii="Arial" w:eastAsia="Calibri" w:hAnsi="Arial" w:cs="Arial"/>
          <w:bCs/>
          <w:sz w:val="24"/>
          <w:szCs w:val="24"/>
          <w:lang w:val="es-ES_tradnl"/>
        </w:rPr>
        <w:t>su intención</w:t>
      </w:r>
      <w:r w:rsidRPr="006C286F">
        <w:rPr>
          <w:rFonts w:ascii="Arial" w:eastAsia="Calibri" w:hAnsi="Arial" w:cs="Arial"/>
          <w:bCs/>
          <w:sz w:val="24"/>
          <w:szCs w:val="24"/>
          <w:lang w:val="es-ES_tradnl"/>
        </w:rPr>
        <w:t xml:space="preserve"> </w:t>
      </w:r>
      <w:r w:rsidR="006C286F" w:rsidRPr="006C286F">
        <w:rPr>
          <w:rFonts w:ascii="Arial" w:eastAsia="Calibri" w:hAnsi="Arial" w:cs="Arial"/>
          <w:bCs/>
          <w:sz w:val="24"/>
          <w:szCs w:val="24"/>
          <w:lang w:val="es-ES_tradnl"/>
        </w:rPr>
        <w:t>desistirse</w:t>
      </w:r>
      <w:r w:rsidRPr="006C286F">
        <w:rPr>
          <w:rFonts w:ascii="Arial" w:eastAsia="Calibri" w:hAnsi="Arial" w:cs="Arial"/>
          <w:bCs/>
          <w:sz w:val="24"/>
          <w:szCs w:val="24"/>
          <w:lang w:val="es-ES_tradnl"/>
        </w:rPr>
        <w:t xml:space="preserve"> de la referida </w:t>
      </w:r>
      <w:r w:rsidR="006C286F" w:rsidRPr="006C286F">
        <w:rPr>
          <w:rFonts w:ascii="Arial" w:eastAsia="Calibri" w:hAnsi="Arial" w:cs="Arial"/>
          <w:bCs/>
          <w:sz w:val="24"/>
          <w:szCs w:val="24"/>
          <w:lang w:val="es-ES_tradnl"/>
        </w:rPr>
        <w:t>acción</w:t>
      </w:r>
      <w:r w:rsidRPr="006C286F">
        <w:rPr>
          <w:rFonts w:ascii="Arial" w:eastAsia="Calibri" w:hAnsi="Arial" w:cs="Arial"/>
          <w:bCs/>
          <w:sz w:val="24"/>
          <w:szCs w:val="24"/>
          <w:lang w:val="es-ES_tradnl"/>
        </w:rPr>
        <w:t xml:space="preserve"> y, por tanto, </w:t>
      </w:r>
      <w:r w:rsidR="006C286F" w:rsidRPr="006C286F">
        <w:rPr>
          <w:rFonts w:ascii="Arial" w:eastAsia="Calibri" w:hAnsi="Arial" w:cs="Arial"/>
          <w:bCs/>
          <w:sz w:val="24"/>
          <w:szCs w:val="24"/>
          <w:lang w:val="es-ES_tradnl"/>
        </w:rPr>
        <w:t>continuaría</w:t>
      </w:r>
      <w:r w:rsidRPr="006C286F">
        <w:rPr>
          <w:rFonts w:ascii="Arial" w:eastAsia="Calibri" w:hAnsi="Arial" w:cs="Arial"/>
          <w:bCs/>
          <w:sz w:val="24"/>
          <w:szCs w:val="24"/>
          <w:lang w:val="es-ES_tradnl"/>
        </w:rPr>
        <w:t xml:space="preserve"> </w:t>
      </w:r>
      <w:r w:rsidR="006C286F" w:rsidRPr="006C286F">
        <w:rPr>
          <w:rFonts w:ascii="Arial" w:eastAsia="Calibri" w:hAnsi="Arial" w:cs="Arial"/>
          <w:bCs/>
          <w:sz w:val="24"/>
          <w:szCs w:val="24"/>
          <w:lang w:val="es-ES_tradnl"/>
        </w:rPr>
        <w:t>subsistente</w:t>
      </w:r>
      <w:r w:rsidRPr="006C286F">
        <w:rPr>
          <w:rFonts w:ascii="Arial" w:eastAsia="Calibri" w:hAnsi="Arial" w:cs="Arial"/>
          <w:bCs/>
          <w:sz w:val="24"/>
          <w:szCs w:val="24"/>
          <w:lang w:val="es-ES_tradnl"/>
        </w:rPr>
        <w:t xml:space="preserve"> los </w:t>
      </w:r>
      <w:r w:rsidR="006C286F" w:rsidRPr="006C286F">
        <w:rPr>
          <w:rFonts w:ascii="Arial" w:eastAsia="Calibri" w:hAnsi="Arial" w:cs="Arial"/>
          <w:bCs/>
          <w:sz w:val="24"/>
          <w:szCs w:val="24"/>
          <w:lang w:val="es-ES_tradnl"/>
        </w:rPr>
        <w:t>supuestos hechos</w:t>
      </w:r>
      <w:r w:rsidRPr="006C286F">
        <w:rPr>
          <w:rFonts w:ascii="Arial" w:eastAsia="Calibri" w:hAnsi="Arial" w:cs="Arial"/>
          <w:bCs/>
          <w:sz w:val="24"/>
          <w:szCs w:val="24"/>
          <w:lang w:val="es-ES_tradnl"/>
        </w:rPr>
        <w:t xml:space="preserve"> en materia de VPG, cometidos en su contra. </w:t>
      </w:r>
    </w:p>
    <w:p w14:paraId="50F2C027" w14:textId="30BD5F92" w:rsidR="00E53BEF" w:rsidRDefault="00FB573C" w:rsidP="00FB573C">
      <w:pPr>
        <w:pStyle w:val="Prrafodelista"/>
        <w:widowControl w:val="0"/>
        <w:tabs>
          <w:tab w:val="left" w:pos="426"/>
        </w:tabs>
        <w:autoSpaceDE w:val="0"/>
        <w:autoSpaceDN w:val="0"/>
        <w:adjustRightInd w:val="0"/>
        <w:spacing w:before="480" w:line="360" w:lineRule="auto"/>
        <w:ind w:left="0"/>
        <w:jc w:val="both"/>
        <w:rPr>
          <w:rFonts w:ascii="Arial" w:eastAsia="Calibri" w:hAnsi="Arial" w:cs="Arial"/>
          <w:sz w:val="24"/>
          <w:szCs w:val="24"/>
          <w:lang w:val="es-ES_tradnl"/>
        </w:rPr>
      </w:pPr>
      <w:r>
        <w:rPr>
          <w:rFonts w:ascii="Arial" w:eastAsia="Calibri" w:hAnsi="Arial" w:cs="Arial"/>
          <w:b/>
          <w:bCs/>
          <w:sz w:val="24"/>
          <w:szCs w:val="24"/>
          <w:lang w:val="es-ES_tradnl"/>
        </w:rPr>
        <w:lastRenderedPageBreak/>
        <w:t xml:space="preserve">14. </w:t>
      </w:r>
      <w:r w:rsidR="00E53BEF" w:rsidRPr="006C286F">
        <w:rPr>
          <w:rFonts w:ascii="Arial" w:eastAsia="Calibri" w:hAnsi="Arial" w:cs="Arial"/>
          <w:b/>
          <w:bCs/>
          <w:sz w:val="24"/>
          <w:szCs w:val="24"/>
          <w:lang w:val="es-ES_tradnl"/>
        </w:rPr>
        <w:t xml:space="preserve">Radicación </w:t>
      </w:r>
      <w:r w:rsidR="00E53BEF">
        <w:rPr>
          <w:rFonts w:ascii="Arial" w:eastAsia="Calibri" w:hAnsi="Arial" w:cs="Arial"/>
          <w:b/>
          <w:bCs/>
          <w:sz w:val="24"/>
          <w:szCs w:val="24"/>
          <w:lang w:val="es-ES_tradnl"/>
        </w:rPr>
        <w:t>(</w:t>
      </w:r>
      <w:r w:rsidR="00E53BEF" w:rsidRPr="00E53BEF">
        <w:rPr>
          <w:rFonts w:ascii="Arial" w:eastAsia="Calibri" w:hAnsi="Arial" w:cs="Arial"/>
          <w:b/>
          <w:bCs/>
          <w:sz w:val="24"/>
          <w:szCs w:val="24"/>
          <w:lang w:val="es-ES_tradnl"/>
        </w:rPr>
        <w:t>TEEA-JDC-11</w:t>
      </w:r>
      <w:r w:rsidR="00E53BEF">
        <w:rPr>
          <w:rFonts w:ascii="Arial" w:eastAsia="Calibri" w:hAnsi="Arial" w:cs="Arial"/>
          <w:b/>
          <w:bCs/>
          <w:sz w:val="24"/>
          <w:szCs w:val="24"/>
          <w:lang w:val="es-ES_tradnl"/>
        </w:rPr>
        <w:t>5</w:t>
      </w:r>
      <w:r w:rsidR="00E53BEF" w:rsidRPr="00E53BEF">
        <w:rPr>
          <w:rFonts w:ascii="Arial" w:eastAsia="Calibri" w:hAnsi="Arial" w:cs="Arial"/>
          <w:b/>
          <w:bCs/>
          <w:sz w:val="24"/>
          <w:szCs w:val="24"/>
          <w:lang w:val="es-ES_tradnl"/>
        </w:rPr>
        <w:t>/2021</w:t>
      </w:r>
      <w:r w:rsidR="00E53BEF">
        <w:rPr>
          <w:rFonts w:ascii="Arial" w:eastAsia="Calibri" w:hAnsi="Arial" w:cs="Arial"/>
          <w:b/>
          <w:bCs/>
          <w:sz w:val="24"/>
          <w:szCs w:val="24"/>
          <w:lang w:val="es-ES_tradnl"/>
        </w:rPr>
        <w:t>)</w:t>
      </w:r>
      <w:r w:rsidR="00E53BEF" w:rsidRPr="006C286F">
        <w:rPr>
          <w:rFonts w:ascii="Arial" w:eastAsia="Calibri" w:hAnsi="Arial" w:cs="Arial"/>
          <w:b/>
          <w:bCs/>
          <w:sz w:val="24"/>
          <w:szCs w:val="24"/>
          <w:lang w:val="es-ES_tradnl"/>
        </w:rPr>
        <w:t>.</w:t>
      </w:r>
      <w:r w:rsidR="00E53BEF">
        <w:rPr>
          <w:rFonts w:ascii="Arial" w:eastAsia="Calibri" w:hAnsi="Arial" w:cs="Arial"/>
          <w:sz w:val="24"/>
          <w:szCs w:val="24"/>
          <w:lang w:val="es-ES_tradnl"/>
        </w:rPr>
        <w:t xml:space="preserve"> El 26 de abril, las autoridades responsables remitieron las constancias de trámite, relativas al juicio ciudadano 115 y</w:t>
      </w:r>
      <w:r w:rsidR="00E66C3A">
        <w:rPr>
          <w:rFonts w:ascii="Arial" w:eastAsia="Calibri" w:hAnsi="Arial" w:cs="Arial"/>
          <w:sz w:val="24"/>
          <w:szCs w:val="24"/>
          <w:lang w:val="es-ES_tradnl"/>
        </w:rPr>
        <w:t>,</w:t>
      </w:r>
      <w:r w:rsidR="00E53BEF">
        <w:rPr>
          <w:rFonts w:ascii="Arial" w:eastAsia="Calibri" w:hAnsi="Arial" w:cs="Arial"/>
          <w:sz w:val="24"/>
          <w:szCs w:val="24"/>
          <w:lang w:val="es-ES_tradnl"/>
        </w:rPr>
        <w:t xml:space="preserve"> en su momento, del número 114. A su vez, la ponencia instructora radicó el asunto TEEA-JDC-115/2021.</w:t>
      </w:r>
    </w:p>
    <w:p w14:paraId="72BCD2E0" w14:textId="77777777" w:rsidR="00E53BEF" w:rsidRDefault="00E53BEF" w:rsidP="00E66C3A">
      <w:pPr>
        <w:pStyle w:val="Prrafodelista"/>
        <w:widowControl w:val="0"/>
        <w:tabs>
          <w:tab w:val="left" w:pos="426"/>
        </w:tabs>
        <w:autoSpaceDE w:val="0"/>
        <w:autoSpaceDN w:val="0"/>
        <w:adjustRightInd w:val="0"/>
        <w:spacing w:before="480"/>
        <w:ind w:left="0"/>
        <w:jc w:val="both"/>
        <w:rPr>
          <w:rFonts w:ascii="Arial" w:eastAsia="Calibri" w:hAnsi="Arial" w:cs="Arial"/>
          <w:sz w:val="24"/>
          <w:szCs w:val="24"/>
          <w:lang w:val="es-ES_tradnl"/>
        </w:rPr>
      </w:pPr>
    </w:p>
    <w:p w14:paraId="21DC121B" w14:textId="59AD6B62" w:rsidR="00E53BEF" w:rsidRPr="00E53BEF" w:rsidRDefault="00FB573C" w:rsidP="00FB573C">
      <w:pPr>
        <w:pStyle w:val="Prrafodelista"/>
        <w:widowControl w:val="0"/>
        <w:tabs>
          <w:tab w:val="left" w:pos="426"/>
        </w:tabs>
        <w:autoSpaceDE w:val="0"/>
        <w:autoSpaceDN w:val="0"/>
        <w:adjustRightInd w:val="0"/>
        <w:spacing w:before="480" w:line="360" w:lineRule="auto"/>
        <w:ind w:left="0"/>
        <w:jc w:val="both"/>
        <w:rPr>
          <w:rFonts w:ascii="Arial" w:eastAsia="Calibri" w:hAnsi="Arial" w:cs="Arial"/>
          <w:sz w:val="24"/>
          <w:szCs w:val="24"/>
          <w:lang w:val="es-ES_tradnl"/>
        </w:rPr>
      </w:pPr>
      <w:r>
        <w:rPr>
          <w:rFonts w:ascii="Arial" w:eastAsia="Calibri" w:hAnsi="Arial" w:cs="Arial"/>
          <w:b/>
          <w:sz w:val="24"/>
          <w:szCs w:val="24"/>
          <w:lang w:val="es-ES_tradnl"/>
        </w:rPr>
        <w:t>1</w:t>
      </w:r>
      <w:r w:rsidR="00916871">
        <w:rPr>
          <w:rFonts w:ascii="Arial" w:eastAsia="Calibri" w:hAnsi="Arial" w:cs="Arial"/>
          <w:b/>
          <w:sz w:val="24"/>
          <w:szCs w:val="24"/>
          <w:lang w:val="es-ES_tradnl"/>
        </w:rPr>
        <w:t>5</w:t>
      </w:r>
      <w:r>
        <w:rPr>
          <w:rFonts w:ascii="Arial" w:eastAsia="Calibri" w:hAnsi="Arial" w:cs="Arial"/>
          <w:b/>
          <w:sz w:val="24"/>
          <w:szCs w:val="24"/>
          <w:lang w:val="es-ES_tradnl"/>
        </w:rPr>
        <w:t xml:space="preserve">. </w:t>
      </w:r>
      <w:r w:rsidR="00E53BEF">
        <w:rPr>
          <w:rFonts w:ascii="Arial" w:eastAsia="Calibri" w:hAnsi="Arial" w:cs="Arial"/>
          <w:b/>
          <w:sz w:val="24"/>
          <w:szCs w:val="24"/>
          <w:lang w:val="es-ES_tradnl"/>
        </w:rPr>
        <w:t>A</w:t>
      </w:r>
      <w:r w:rsidR="00E51D82" w:rsidRPr="00EC0CBA">
        <w:rPr>
          <w:rFonts w:ascii="Arial" w:eastAsia="Calibri" w:hAnsi="Arial" w:cs="Arial"/>
          <w:b/>
          <w:sz w:val="24"/>
          <w:szCs w:val="24"/>
          <w:lang w:val="es-ES_tradnl"/>
        </w:rPr>
        <w:t>dmisión y cierre de instrucción</w:t>
      </w:r>
      <w:r w:rsidR="006E65B8" w:rsidRPr="00EC0CBA">
        <w:rPr>
          <w:rFonts w:ascii="Arial" w:eastAsia="Calibri" w:hAnsi="Arial" w:cs="Arial"/>
          <w:sz w:val="24"/>
          <w:szCs w:val="24"/>
          <w:lang w:val="es-ES_tradnl"/>
        </w:rPr>
        <w:t xml:space="preserve">. El </w:t>
      </w:r>
      <w:r w:rsidR="00E53BEF">
        <w:rPr>
          <w:rFonts w:ascii="Arial" w:eastAsia="Calibri" w:hAnsi="Arial" w:cs="Arial"/>
          <w:sz w:val="24"/>
          <w:szCs w:val="24"/>
          <w:lang w:val="es-ES_tradnl"/>
        </w:rPr>
        <w:t>1 de mayo</w:t>
      </w:r>
      <w:r w:rsidR="00EC0CBA" w:rsidRPr="00EC0CBA">
        <w:rPr>
          <w:rFonts w:ascii="Arial" w:eastAsia="Calibri" w:hAnsi="Arial" w:cs="Arial"/>
          <w:sz w:val="24"/>
          <w:szCs w:val="24"/>
          <w:lang w:val="es-ES_tradnl"/>
        </w:rPr>
        <w:t>,</w:t>
      </w:r>
      <w:r w:rsidR="00E53BEF">
        <w:rPr>
          <w:rFonts w:ascii="Arial" w:eastAsia="Calibri" w:hAnsi="Arial" w:cs="Arial"/>
          <w:sz w:val="24"/>
          <w:szCs w:val="24"/>
          <w:lang w:val="es-ES_tradnl"/>
        </w:rPr>
        <w:t xml:space="preserve"> la magistrada instructora admitió los presentes juicios ciudadanos y, al no existir trámite pendiente por realizar ordenó el cierre de instrucción. </w:t>
      </w:r>
    </w:p>
    <w:p w14:paraId="18D5E906" w14:textId="444FEE57" w:rsidR="00EC0CBA" w:rsidRDefault="00EC0CBA" w:rsidP="00EC0CBA">
      <w:pPr>
        <w:pStyle w:val="NormalWeb"/>
        <w:spacing w:line="360" w:lineRule="auto"/>
        <w:ind w:right="49"/>
        <w:contextualSpacing/>
        <w:mirrorIndents/>
        <w:jc w:val="both"/>
        <w:rPr>
          <w:rFonts w:ascii="Arial" w:hAnsi="Arial" w:cs="Arial"/>
          <w:b/>
        </w:rPr>
      </w:pPr>
      <w:r w:rsidRPr="00386F9A">
        <w:rPr>
          <w:rFonts w:ascii="Arial" w:hAnsi="Arial" w:cs="Arial"/>
          <w:b/>
        </w:rPr>
        <w:t>II. Competencia</w:t>
      </w:r>
    </w:p>
    <w:p w14:paraId="25F6E37C" w14:textId="77777777" w:rsidR="006F6EAC" w:rsidRPr="00386F9A" w:rsidRDefault="006F6EAC" w:rsidP="00FB573C">
      <w:pPr>
        <w:pStyle w:val="NormalWeb"/>
        <w:ind w:right="49"/>
        <w:contextualSpacing/>
        <w:mirrorIndents/>
        <w:jc w:val="both"/>
        <w:rPr>
          <w:rFonts w:ascii="Arial" w:hAnsi="Arial" w:cs="Arial"/>
          <w:b/>
        </w:rPr>
      </w:pPr>
    </w:p>
    <w:p w14:paraId="615938A9" w14:textId="77777777" w:rsidR="00EC0CBA" w:rsidRPr="00386F9A" w:rsidRDefault="00EC0CBA" w:rsidP="00EC0CBA">
      <w:pPr>
        <w:pStyle w:val="NormalWeb"/>
        <w:spacing w:line="360" w:lineRule="auto"/>
        <w:ind w:right="49"/>
        <w:contextualSpacing/>
        <w:mirrorIndents/>
        <w:jc w:val="both"/>
        <w:rPr>
          <w:rFonts w:ascii="Arial" w:hAnsi="Arial" w:cs="Arial"/>
        </w:rPr>
      </w:pPr>
      <w:r w:rsidRPr="00386F9A">
        <w:rPr>
          <w:rFonts w:ascii="Arial" w:hAnsi="Arial" w:cs="Arial"/>
        </w:rPr>
        <w:t xml:space="preserve">Este Tribunal es competente para conocer y resolver el presente asunto a pesar de que se trate de una controversia que </w:t>
      </w:r>
      <w:r w:rsidRPr="006F6EAC">
        <w:rPr>
          <w:rFonts w:ascii="Arial" w:hAnsi="Arial" w:cs="Arial"/>
          <w:b/>
          <w:bCs/>
        </w:rPr>
        <w:t>involucra dos resoluciones</w:t>
      </w:r>
      <w:r w:rsidRPr="00386F9A">
        <w:rPr>
          <w:rFonts w:ascii="Arial" w:hAnsi="Arial" w:cs="Arial"/>
        </w:rPr>
        <w:t xml:space="preserve"> </w:t>
      </w:r>
      <w:r w:rsidRPr="006F6EAC">
        <w:rPr>
          <w:rFonts w:ascii="Arial" w:hAnsi="Arial" w:cs="Arial"/>
          <w:b/>
          <w:bCs/>
        </w:rPr>
        <w:t>de la CNHJ</w:t>
      </w:r>
      <w:r w:rsidRPr="00386F9A">
        <w:rPr>
          <w:rFonts w:ascii="Arial" w:hAnsi="Arial" w:cs="Arial"/>
        </w:rPr>
        <w:t xml:space="preserve"> </w:t>
      </w:r>
      <w:r w:rsidRPr="006F6EAC">
        <w:rPr>
          <w:rFonts w:ascii="Arial" w:hAnsi="Arial" w:cs="Arial"/>
          <w:b/>
          <w:bCs/>
        </w:rPr>
        <w:t>y, por tanto, dos medios de impugnación</w:t>
      </w:r>
      <w:r w:rsidRPr="00386F9A">
        <w:rPr>
          <w:rFonts w:ascii="Arial" w:hAnsi="Arial" w:cs="Arial"/>
        </w:rPr>
        <w:t>, los cuales fueron promovidos por una ciudadana en su carácter de aspirante a una candidatura de diputación local por RP, en contra de dichas resoluciones que, a su parecer, afectaron su posibilidad de acceder a una candidatura y, a su vez, que las conductas surgidas en tal proceso interno actualizaron VPG en su contra</w:t>
      </w:r>
      <w:r w:rsidRPr="00386F9A">
        <w:rPr>
          <w:rStyle w:val="Refdenotaalpie"/>
          <w:rFonts w:ascii="Arial" w:hAnsi="Arial" w:cs="Arial"/>
        </w:rPr>
        <w:footnoteReference w:id="3"/>
      </w:r>
      <w:r w:rsidRPr="00386F9A">
        <w:rPr>
          <w:rFonts w:ascii="Arial" w:hAnsi="Arial" w:cs="Arial"/>
        </w:rPr>
        <w:t xml:space="preserve">.  </w:t>
      </w:r>
    </w:p>
    <w:p w14:paraId="36DF8F0D" w14:textId="77777777" w:rsidR="00EC0CBA" w:rsidRPr="00386F9A" w:rsidRDefault="00EC0CBA" w:rsidP="00FB573C">
      <w:pPr>
        <w:pStyle w:val="NormalWeb"/>
        <w:ind w:right="49"/>
        <w:contextualSpacing/>
        <w:mirrorIndents/>
        <w:jc w:val="both"/>
        <w:rPr>
          <w:rFonts w:ascii="Arial" w:hAnsi="Arial" w:cs="Arial"/>
        </w:rPr>
      </w:pPr>
    </w:p>
    <w:p w14:paraId="397FAF87" w14:textId="4815BE0D" w:rsidR="00EC0CBA" w:rsidRPr="00386F9A" w:rsidRDefault="006F6EAC" w:rsidP="00EC0CBA">
      <w:pPr>
        <w:pStyle w:val="NormalWeb"/>
        <w:spacing w:line="360" w:lineRule="auto"/>
        <w:ind w:right="49"/>
        <w:contextualSpacing/>
        <w:mirrorIndents/>
        <w:jc w:val="both"/>
        <w:rPr>
          <w:rFonts w:ascii="Arial" w:hAnsi="Arial" w:cs="Arial"/>
          <w:b/>
        </w:rPr>
      </w:pPr>
      <w:r>
        <w:rPr>
          <w:rFonts w:ascii="Arial" w:hAnsi="Arial" w:cs="Arial"/>
        </w:rPr>
        <w:t>Así</w:t>
      </w:r>
      <w:r w:rsidR="00E53BEF">
        <w:rPr>
          <w:rFonts w:ascii="Arial" w:hAnsi="Arial" w:cs="Arial"/>
        </w:rPr>
        <w:t>,</w:t>
      </w:r>
      <w:r>
        <w:rPr>
          <w:rFonts w:ascii="Arial" w:hAnsi="Arial" w:cs="Arial"/>
        </w:rPr>
        <w:t xml:space="preserve"> </w:t>
      </w:r>
      <w:r w:rsidR="00EC0CBA" w:rsidRPr="00386F9A">
        <w:rPr>
          <w:rFonts w:ascii="Arial" w:hAnsi="Arial" w:cs="Arial"/>
        </w:rPr>
        <w:t>el hecho de que exist</w:t>
      </w:r>
      <w:r w:rsidR="00FB573C">
        <w:rPr>
          <w:rFonts w:ascii="Arial" w:hAnsi="Arial" w:cs="Arial"/>
        </w:rPr>
        <w:t>e</w:t>
      </w:r>
      <w:r w:rsidR="00EC0CBA" w:rsidRPr="00386F9A">
        <w:rPr>
          <w:rFonts w:ascii="Arial" w:hAnsi="Arial" w:cs="Arial"/>
        </w:rPr>
        <w:t>n dos resoluciones cuestionadas</w:t>
      </w:r>
      <w:r>
        <w:rPr>
          <w:rFonts w:ascii="Arial" w:hAnsi="Arial" w:cs="Arial"/>
        </w:rPr>
        <w:t xml:space="preserve"> y relacionadas entre sí,</w:t>
      </w:r>
      <w:r w:rsidR="00EC0CBA" w:rsidRPr="00386F9A">
        <w:rPr>
          <w:rFonts w:ascii="Arial" w:hAnsi="Arial" w:cs="Arial"/>
        </w:rPr>
        <w:t xml:space="preserve"> este órgano jurisdiccional </w:t>
      </w:r>
      <w:r w:rsidR="00EC0CBA" w:rsidRPr="00386F9A">
        <w:rPr>
          <w:rFonts w:ascii="Arial" w:hAnsi="Arial" w:cs="Arial"/>
          <w:b/>
          <w:bCs/>
        </w:rPr>
        <w:t xml:space="preserve">considera necesario evitar la escisión de la materia </w:t>
      </w:r>
      <w:r w:rsidR="00EC0CBA" w:rsidRPr="006F6EAC">
        <w:rPr>
          <w:rFonts w:ascii="Arial" w:hAnsi="Arial" w:cs="Arial"/>
        </w:rPr>
        <w:t>de estas</w:t>
      </w:r>
      <w:r w:rsidR="00E07FA8">
        <w:rPr>
          <w:rFonts w:ascii="Arial" w:hAnsi="Arial" w:cs="Arial"/>
        </w:rPr>
        <w:t>,</w:t>
      </w:r>
      <w:r w:rsidR="00EC0CBA" w:rsidRPr="00386F9A">
        <w:rPr>
          <w:rFonts w:ascii="Arial" w:hAnsi="Arial" w:cs="Arial"/>
        </w:rPr>
        <w:t xml:space="preserve"> </w:t>
      </w:r>
      <w:r w:rsidR="00E66C3A">
        <w:rPr>
          <w:rFonts w:ascii="Arial" w:hAnsi="Arial" w:cs="Arial"/>
        </w:rPr>
        <w:t xml:space="preserve">tomando en cuenta que en </w:t>
      </w:r>
      <w:r w:rsidR="00EC0CBA" w:rsidRPr="00386F9A">
        <w:rPr>
          <w:rFonts w:ascii="Arial" w:hAnsi="Arial" w:cs="Arial"/>
        </w:rPr>
        <w:t>la presente problemática se involucran cuestiones en materia de VPG. Por ello, existe el deber de procurar que la controversia se mantenga como una unidad.</w:t>
      </w:r>
    </w:p>
    <w:p w14:paraId="727DA4A8" w14:textId="11FD0FEC" w:rsidR="00EC0CBA" w:rsidRPr="00386F9A" w:rsidRDefault="00EC0CBA" w:rsidP="00EC0CBA">
      <w:pPr>
        <w:spacing w:line="360" w:lineRule="auto"/>
        <w:jc w:val="both"/>
        <w:rPr>
          <w:rFonts w:ascii="Arial" w:hAnsi="Arial" w:cs="Arial"/>
          <w:sz w:val="24"/>
          <w:szCs w:val="24"/>
        </w:rPr>
      </w:pPr>
      <w:r w:rsidRPr="00386F9A">
        <w:rPr>
          <w:rFonts w:ascii="Arial" w:hAnsi="Arial" w:cs="Arial"/>
          <w:sz w:val="24"/>
          <w:szCs w:val="24"/>
        </w:rPr>
        <w:t>Al respecto, la Sala Superior</w:t>
      </w:r>
      <w:r w:rsidR="006F6EAC" w:rsidRPr="00386F9A">
        <w:rPr>
          <w:rStyle w:val="Refdenotaalpie"/>
          <w:rFonts w:ascii="Arial" w:hAnsi="Arial" w:cs="Arial"/>
          <w:sz w:val="24"/>
          <w:szCs w:val="24"/>
        </w:rPr>
        <w:footnoteReference w:id="4"/>
      </w:r>
      <w:r w:rsidRPr="00386F9A">
        <w:rPr>
          <w:rFonts w:ascii="Arial" w:hAnsi="Arial" w:cs="Arial"/>
          <w:sz w:val="24"/>
          <w:szCs w:val="24"/>
        </w:rPr>
        <w:t xml:space="preserve"> sostuvo que </w:t>
      </w:r>
      <w:r w:rsidRPr="00386F9A">
        <w:rPr>
          <w:rFonts w:ascii="Arial" w:hAnsi="Arial" w:cs="Arial"/>
          <w:b/>
          <w:bCs/>
          <w:sz w:val="24"/>
          <w:szCs w:val="24"/>
        </w:rPr>
        <w:t>cualquier proceso impugnativo debe concluir necesariamente con una sola resolución</w:t>
      </w:r>
      <w:r w:rsidRPr="00386F9A">
        <w:rPr>
          <w:rFonts w:ascii="Arial" w:hAnsi="Arial" w:cs="Arial"/>
          <w:sz w:val="24"/>
          <w:szCs w:val="24"/>
        </w:rPr>
        <w:t xml:space="preserve">, en la que se aborden todas las cuestiones inherentes a un juicio, desde la procedencia hasta la decisión que ponga fin a la controversia planteada. </w:t>
      </w:r>
    </w:p>
    <w:p w14:paraId="5922C055" w14:textId="77777777" w:rsidR="00EC0CBA" w:rsidRPr="00386F9A" w:rsidRDefault="00EC0CBA" w:rsidP="00E07FA8">
      <w:pPr>
        <w:pStyle w:val="Sinespaciado"/>
      </w:pPr>
    </w:p>
    <w:p w14:paraId="25396E19" w14:textId="13A8F48A" w:rsidR="00EC0CBA" w:rsidRPr="00386F9A" w:rsidRDefault="00EC0CBA" w:rsidP="00EC0CBA">
      <w:pPr>
        <w:spacing w:line="360" w:lineRule="auto"/>
        <w:jc w:val="both"/>
        <w:rPr>
          <w:rFonts w:ascii="Arial" w:hAnsi="Arial" w:cs="Arial"/>
          <w:sz w:val="24"/>
          <w:szCs w:val="24"/>
        </w:rPr>
      </w:pPr>
      <w:r w:rsidRPr="00386F9A">
        <w:rPr>
          <w:rFonts w:ascii="Arial" w:hAnsi="Arial" w:cs="Arial"/>
          <w:sz w:val="24"/>
          <w:szCs w:val="24"/>
        </w:rPr>
        <w:t>Esto se debe a que la jurisdicción electoral consta de procesos concentrados que se conforman de pocas actuaciones con el propósito de brindar celeridad en la tramitación, sustanciación y resolución</w:t>
      </w:r>
      <w:r w:rsidR="006F6EAC">
        <w:rPr>
          <w:rFonts w:ascii="Arial" w:hAnsi="Arial" w:cs="Arial"/>
          <w:sz w:val="24"/>
          <w:szCs w:val="24"/>
        </w:rPr>
        <w:t xml:space="preserve"> de los asuntos</w:t>
      </w:r>
      <w:r w:rsidRPr="00386F9A">
        <w:rPr>
          <w:rFonts w:ascii="Arial" w:hAnsi="Arial" w:cs="Arial"/>
          <w:sz w:val="24"/>
          <w:szCs w:val="24"/>
        </w:rPr>
        <w:t xml:space="preserve">, pues de no ser así, sería poco probable </w:t>
      </w:r>
      <w:r w:rsidR="00E07FA8">
        <w:rPr>
          <w:rFonts w:ascii="Arial" w:hAnsi="Arial" w:cs="Arial"/>
          <w:sz w:val="24"/>
          <w:szCs w:val="24"/>
        </w:rPr>
        <w:t xml:space="preserve">restituir el reconocimiento </w:t>
      </w:r>
      <w:r w:rsidRPr="00386F9A">
        <w:rPr>
          <w:rFonts w:ascii="Arial" w:hAnsi="Arial" w:cs="Arial"/>
          <w:sz w:val="24"/>
          <w:szCs w:val="24"/>
        </w:rPr>
        <w:t xml:space="preserve">de los derechos violentados o </w:t>
      </w:r>
      <w:r w:rsidR="00E07FA8">
        <w:rPr>
          <w:rFonts w:ascii="Arial" w:hAnsi="Arial" w:cs="Arial"/>
          <w:sz w:val="24"/>
          <w:szCs w:val="24"/>
        </w:rPr>
        <w:t xml:space="preserve">bien, </w:t>
      </w:r>
      <w:r w:rsidRPr="00386F9A">
        <w:rPr>
          <w:rFonts w:ascii="Arial" w:hAnsi="Arial" w:cs="Arial"/>
          <w:sz w:val="24"/>
          <w:szCs w:val="24"/>
        </w:rPr>
        <w:t xml:space="preserve">corregir oportunamente las irregularidades de un proceso. </w:t>
      </w:r>
    </w:p>
    <w:p w14:paraId="27417A2B" w14:textId="77777777" w:rsidR="00EC0CBA" w:rsidRPr="00386F9A" w:rsidRDefault="00EC0CBA" w:rsidP="00EC0CBA">
      <w:pPr>
        <w:jc w:val="both"/>
        <w:rPr>
          <w:rFonts w:ascii="Arial" w:hAnsi="Arial" w:cs="Arial"/>
          <w:sz w:val="24"/>
          <w:szCs w:val="24"/>
        </w:rPr>
      </w:pPr>
    </w:p>
    <w:p w14:paraId="15F8893B" w14:textId="74030936" w:rsidR="00EC0CBA" w:rsidRPr="00386F9A" w:rsidRDefault="00EC0CBA" w:rsidP="00EC0CBA">
      <w:pPr>
        <w:spacing w:line="360" w:lineRule="auto"/>
        <w:jc w:val="both"/>
        <w:rPr>
          <w:rFonts w:ascii="Arial" w:hAnsi="Arial" w:cs="Arial"/>
          <w:sz w:val="24"/>
          <w:szCs w:val="24"/>
        </w:rPr>
      </w:pPr>
      <w:r w:rsidRPr="00386F9A">
        <w:rPr>
          <w:rFonts w:ascii="Arial" w:hAnsi="Arial" w:cs="Arial"/>
          <w:sz w:val="24"/>
          <w:szCs w:val="24"/>
        </w:rPr>
        <w:t xml:space="preserve">Asimismo, argumentó que </w:t>
      </w:r>
      <w:r w:rsidRPr="00386F9A">
        <w:rPr>
          <w:rFonts w:ascii="Arial" w:hAnsi="Arial" w:cs="Arial"/>
          <w:b/>
          <w:bCs/>
          <w:sz w:val="24"/>
          <w:szCs w:val="24"/>
        </w:rPr>
        <w:t xml:space="preserve">el hecho de escindir </w:t>
      </w:r>
      <w:r w:rsidR="006F6EAC">
        <w:rPr>
          <w:rFonts w:ascii="Arial" w:hAnsi="Arial" w:cs="Arial"/>
          <w:b/>
          <w:bCs/>
          <w:sz w:val="24"/>
          <w:szCs w:val="24"/>
        </w:rPr>
        <w:t>implicaría</w:t>
      </w:r>
      <w:r w:rsidRPr="00386F9A">
        <w:rPr>
          <w:rFonts w:ascii="Arial" w:hAnsi="Arial" w:cs="Arial"/>
          <w:b/>
          <w:bCs/>
          <w:sz w:val="24"/>
          <w:szCs w:val="24"/>
        </w:rPr>
        <w:t xml:space="preserve"> fragmentar las actuaciones de forma innecesaria</w:t>
      </w:r>
      <w:r w:rsidRPr="00386F9A">
        <w:rPr>
          <w:rFonts w:ascii="Arial" w:hAnsi="Arial" w:cs="Arial"/>
          <w:sz w:val="24"/>
          <w:szCs w:val="24"/>
        </w:rPr>
        <w:t xml:space="preserve">, lo cual </w:t>
      </w:r>
      <w:r w:rsidR="006F6EAC">
        <w:rPr>
          <w:rFonts w:ascii="Arial" w:hAnsi="Arial" w:cs="Arial"/>
          <w:sz w:val="24"/>
          <w:szCs w:val="24"/>
        </w:rPr>
        <w:t>generaría</w:t>
      </w:r>
      <w:r w:rsidRPr="00386F9A">
        <w:rPr>
          <w:rFonts w:ascii="Arial" w:hAnsi="Arial" w:cs="Arial"/>
          <w:sz w:val="24"/>
          <w:szCs w:val="24"/>
        </w:rPr>
        <w:t xml:space="preserve"> un incremento de instancias y no se tendría un conocimiento exacto y preciso de las cuestiones jurídicas a resolver.</w:t>
      </w:r>
    </w:p>
    <w:p w14:paraId="7AB56C74" w14:textId="77777777" w:rsidR="00EC0CBA" w:rsidRPr="00386F9A" w:rsidRDefault="00EC0CBA" w:rsidP="00FB573C">
      <w:pPr>
        <w:pStyle w:val="Sinespaciado"/>
      </w:pPr>
    </w:p>
    <w:p w14:paraId="4BDE962D" w14:textId="357EC8DF" w:rsidR="00E51D82" w:rsidRPr="006F6EAC" w:rsidRDefault="00EC0CBA" w:rsidP="006F6EAC">
      <w:pPr>
        <w:spacing w:line="360" w:lineRule="auto"/>
        <w:jc w:val="both"/>
        <w:rPr>
          <w:rFonts w:ascii="Arial" w:hAnsi="Arial" w:cs="Arial"/>
          <w:sz w:val="24"/>
          <w:szCs w:val="24"/>
        </w:rPr>
      </w:pPr>
      <w:r w:rsidRPr="00386F9A">
        <w:rPr>
          <w:rFonts w:ascii="Arial" w:hAnsi="Arial" w:cs="Arial"/>
          <w:sz w:val="24"/>
          <w:szCs w:val="24"/>
        </w:rPr>
        <w:lastRenderedPageBreak/>
        <w:t xml:space="preserve">En consecuencia, como se adelantó, este Tribunal es competente para conocer y resolver la presente controversia, </w:t>
      </w:r>
      <w:r w:rsidR="00E53BEF">
        <w:rPr>
          <w:rFonts w:ascii="Arial" w:hAnsi="Arial" w:cs="Arial"/>
          <w:sz w:val="24"/>
          <w:szCs w:val="24"/>
        </w:rPr>
        <w:t>independientemente</w:t>
      </w:r>
      <w:r w:rsidRPr="00386F9A">
        <w:rPr>
          <w:rFonts w:ascii="Arial" w:hAnsi="Arial" w:cs="Arial"/>
          <w:sz w:val="24"/>
          <w:szCs w:val="24"/>
        </w:rPr>
        <w:t xml:space="preserve"> de</w:t>
      </w:r>
      <w:r w:rsidR="00E53BEF">
        <w:rPr>
          <w:rFonts w:ascii="Arial" w:hAnsi="Arial" w:cs="Arial"/>
          <w:sz w:val="24"/>
          <w:szCs w:val="24"/>
        </w:rPr>
        <w:t>l número de</w:t>
      </w:r>
      <w:r w:rsidRPr="00386F9A">
        <w:rPr>
          <w:rFonts w:ascii="Arial" w:hAnsi="Arial" w:cs="Arial"/>
          <w:sz w:val="24"/>
          <w:szCs w:val="24"/>
        </w:rPr>
        <w:t xml:space="preserve"> actos y resoluciones partidistas que se encuentre</w:t>
      </w:r>
      <w:r w:rsidR="006F6EAC">
        <w:rPr>
          <w:rFonts w:ascii="Arial" w:hAnsi="Arial" w:cs="Arial"/>
          <w:sz w:val="24"/>
          <w:szCs w:val="24"/>
        </w:rPr>
        <w:t>n</w:t>
      </w:r>
      <w:r w:rsidRPr="00386F9A">
        <w:rPr>
          <w:rFonts w:ascii="Arial" w:hAnsi="Arial" w:cs="Arial"/>
          <w:sz w:val="24"/>
          <w:szCs w:val="24"/>
        </w:rPr>
        <w:t xml:space="preserve"> involucrados. </w:t>
      </w:r>
    </w:p>
    <w:bookmarkEnd w:id="0"/>
    <w:p w14:paraId="29EB8964" w14:textId="29527348" w:rsidR="00EF5119" w:rsidRDefault="00EF5119" w:rsidP="00EF5119">
      <w:pPr>
        <w:pStyle w:val="NormalWeb"/>
        <w:spacing w:line="360" w:lineRule="auto"/>
        <w:ind w:right="49"/>
        <w:contextualSpacing/>
        <w:mirrorIndents/>
        <w:jc w:val="both"/>
        <w:rPr>
          <w:rFonts w:ascii="Arial" w:hAnsi="Arial" w:cs="Arial"/>
          <w:b/>
        </w:rPr>
      </w:pPr>
      <w:r w:rsidRPr="00386F9A">
        <w:rPr>
          <w:rFonts w:ascii="Arial" w:hAnsi="Arial" w:cs="Arial"/>
          <w:b/>
        </w:rPr>
        <w:t>III. Procedencia</w:t>
      </w:r>
    </w:p>
    <w:p w14:paraId="5B1D5437" w14:textId="77777777" w:rsidR="006F6EAC" w:rsidRPr="00386F9A" w:rsidRDefault="006F6EAC" w:rsidP="006F6EAC">
      <w:pPr>
        <w:pStyle w:val="NormalWeb"/>
        <w:ind w:right="49"/>
        <w:contextualSpacing/>
        <w:mirrorIndents/>
        <w:jc w:val="both"/>
        <w:rPr>
          <w:rFonts w:ascii="Arial" w:hAnsi="Arial" w:cs="Arial"/>
          <w:b/>
        </w:rPr>
      </w:pPr>
    </w:p>
    <w:p w14:paraId="1E381608" w14:textId="4F028BCA" w:rsidR="00EF5119" w:rsidRPr="00386F9A" w:rsidRDefault="006F6EAC" w:rsidP="00EF5119">
      <w:pPr>
        <w:pStyle w:val="NormalWeb"/>
        <w:spacing w:line="360" w:lineRule="auto"/>
        <w:ind w:right="49"/>
        <w:contextualSpacing/>
        <w:mirrorIndents/>
        <w:jc w:val="both"/>
        <w:rPr>
          <w:rFonts w:ascii="Arial" w:hAnsi="Arial" w:cs="Arial"/>
        </w:rPr>
      </w:pPr>
      <w:r>
        <w:rPr>
          <w:rFonts w:ascii="Arial" w:hAnsi="Arial" w:cs="Arial"/>
        </w:rPr>
        <w:t>Los juicios ciudadanos</w:t>
      </w:r>
      <w:r w:rsidR="00EF5119" w:rsidRPr="00386F9A">
        <w:rPr>
          <w:rFonts w:ascii="Arial" w:hAnsi="Arial" w:cs="Arial"/>
        </w:rPr>
        <w:t xml:space="preserve"> cumple</w:t>
      </w:r>
      <w:r>
        <w:rPr>
          <w:rFonts w:ascii="Arial" w:hAnsi="Arial" w:cs="Arial"/>
        </w:rPr>
        <w:t>n</w:t>
      </w:r>
      <w:r w:rsidR="00EF5119" w:rsidRPr="00386F9A">
        <w:rPr>
          <w:rFonts w:ascii="Arial" w:hAnsi="Arial" w:cs="Arial"/>
        </w:rPr>
        <w:t xml:space="preserve"> con los requisitos de procedencia previstos en los artículos 302, párrafo primero y 307 del Código Electoral, en relación con los diversos 1 °, 2°, 10 y 11 de los Lineamientos</w:t>
      </w:r>
      <w:r>
        <w:rPr>
          <w:rFonts w:ascii="Arial" w:hAnsi="Arial" w:cs="Arial"/>
        </w:rPr>
        <w:t>.</w:t>
      </w:r>
    </w:p>
    <w:p w14:paraId="6ECEB7D8" w14:textId="77777777" w:rsidR="00EF5119" w:rsidRPr="00386F9A" w:rsidRDefault="00EF5119" w:rsidP="006F6EAC">
      <w:pPr>
        <w:pStyle w:val="NormalWeb"/>
        <w:ind w:right="49"/>
        <w:contextualSpacing/>
        <w:mirrorIndents/>
        <w:jc w:val="both"/>
        <w:rPr>
          <w:rFonts w:ascii="Arial" w:hAnsi="Arial" w:cs="Arial"/>
        </w:rPr>
      </w:pPr>
    </w:p>
    <w:p w14:paraId="5BAA62B2" w14:textId="51E8B9DC" w:rsidR="00EF5119" w:rsidRPr="00386F9A" w:rsidRDefault="00EF5119" w:rsidP="00EF5119">
      <w:pPr>
        <w:pStyle w:val="NormalWeb"/>
        <w:spacing w:line="360" w:lineRule="auto"/>
        <w:ind w:right="49"/>
        <w:contextualSpacing/>
        <w:mirrorIndents/>
        <w:jc w:val="both"/>
        <w:rPr>
          <w:rFonts w:ascii="Arial" w:hAnsi="Arial" w:cs="Arial"/>
        </w:rPr>
      </w:pPr>
      <w:r w:rsidRPr="00386F9A">
        <w:rPr>
          <w:rFonts w:ascii="Arial" w:hAnsi="Arial" w:cs="Arial"/>
          <w:b/>
        </w:rPr>
        <w:t>1. Forma</w:t>
      </w:r>
      <w:r w:rsidRPr="00386F9A">
        <w:rPr>
          <w:rFonts w:ascii="Arial" w:hAnsi="Arial" w:cs="Arial"/>
        </w:rPr>
        <w:t>. La</w:t>
      </w:r>
      <w:r w:rsidR="006F6EAC">
        <w:rPr>
          <w:rFonts w:ascii="Arial" w:hAnsi="Arial" w:cs="Arial"/>
        </w:rPr>
        <w:t>s</w:t>
      </w:r>
      <w:r w:rsidRPr="00386F9A">
        <w:rPr>
          <w:rFonts w:ascii="Arial" w:hAnsi="Arial" w:cs="Arial"/>
        </w:rPr>
        <w:t xml:space="preserve"> demanda</w:t>
      </w:r>
      <w:r w:rsidR="006F6EAC">
        <w:rPr>
          <w:rFonts w:ascii="Arial" w:hAnsi="Arial" w:cs="Arial"/>
        </w:rPr>
        <w:t>s</w:t>
      </w:r>
      <w:r w:rsidRPr="00386F9A">
        <w:rPr>
          <w:rFonts w:ascii="Arial" w:hAnsi="Arial" w:cs="Arial"/>
        </w:rPr>
        <w:t xml:space="preserve"> cumple</w:t>
      </w:r>
      <w:r w:rsidR="006F6EAC">
        <w:rPr>
          <w:rFonts w:ascii="Arial" w:hAnsi="Arial" w:cs="Arial"/>
        </w:rPr>
        <w:t>n</w:t>
      </w:r>
      <w:r w:rsidRPr="00386F9A">
        <w:rPr>
          <w:rFonts w:ascii="Arial" w:hAnsi="Arial" w:cs="Arial"/>
        </w:rPr>
        <w:t xml:space="preserve"> el presente requisito porque: </w:t>
      </w:r>
      <w:r w:rsidRPr="006F6EAC">
        <w:rPr>
          <w:rFonts w:ascii="Arial" w:hAnsi="Arial" w:cs="Arial"/>
          <w:b/>
          <w:bCs/>
          <w:i/>
          <w:iCs/>
        </w:rPr>
        <w:t>a)</w:t>
      </w:r>
      <w:r w:rsidRPr="00386F9A">
        <w:rPr>
          <w:rFonts w:ascii="Arial" w:hAnsi="Arial" w:cs="Arial"/>
        </w:rPr>
        <w:t xml:space="preserve"> </w:t>
      </w:r>
      <w:r w:rsidRPr="00AE3718">
        <w:rPr>
          <w:rFonts w:ascii="Arial" w:hAnsi="Arial" w:cs="Arial"/>
        </w:rPr>
        <w:t>fue</w:t>
      </w:r>
      <w:r w:rsidR="006F6EAC" w:rsidRPr="00AE3718">
        <w:rPr>
          <w:rFonts w:ascii="Arial" w:hAnsi="Arial" w:cs="Arial"/>
        </w:rPr>
        <w:t>ron</w:t>
      </w:r>
      <w:r w:rsidRPr="00AE3718">
        <w:rPr>
          <w:rFonts w:ascii="Arial" w:hAnsi="Arial" w:cs="Arial"/>
        </w:rPr>
        <w:t xml:space="preserve"> presentada</w:t>
      </w:r>
      <w:r w:rsidR="006F6EAC" w:rsidRPr="00AE3718">
        <w:rPr>
          <w:rFonts w:ascii="Arial" w:hAnsi="Arial" w:cs="Arial"/>
        </w:rPr>
        <w:t>s</w:t>
      </w:r>
      <w:r w:rsidRPr="00AE3718">
        <w:rPr>
          <w:rFonts w:ascii="Arial" w:hAnsi="Arial" w:cs="Arial"/>
        </w:rPr>
        <w:t xml:space="preserve"> por escrito ante la autoridad responsable;</w:t>
      </w:r>
      <w:r w:rsidRPr="00386F9A">
        <w:rPr>
          <w:rFonts w:ascii="Arial" w:hAnsi="Arial" w:cs="Arial"/>
        </w:rPr>
        <w:t xml:space="preserve"> </w:t>
      </w:r>
      <w:r w:rsidRPr="006F6EAC">
        <w:rPr>
          <w:rFonts w:ascii="Arial" w:hAnsi="Arial" w:cs="Arial"/>
          <w:b/>
          <w:bCs/>
          <w:i/>
          <w:iCs/>
        </w:rPr>
        <w:t>b)</w:t>
      </w:r>
      <w:r w:rsidRPr="00386F9A">
        <w:rPr>
          <w:rFonts w:ascii="Arial" w:hAnsi="Arial" w:cs="Arial"/>
        </w:rPr>
        <w:t xml:space="preserve"> en ella</w:t>
      </w:r>
      <w:r w:rsidR="00FB573C">
        <w:rPr>
          <w:rFonts w:ascii="Arial" w:hAnsi="Arial" w:cs="Arial"/>
        </w:rPr>
        <w:t>s</w:t>
      </w:r>
      <w:r w:rsidRPr="00386F9A">
        <w:rPr>
          <w:rFonts w:ascii="Arial" w:hAnsi="Arial" w:cs="Arial"/>
        </w:rPr>
        <w:t xml:space="preserve"> se hace constar el nombre de la recurrente, </w:t>
      </w:r>
      <w:r w:rsidRPr="00FB573C">
        <w:rPr>
          <w:rFonts w:ascii="Arial" w:hAnsi="Arial" w:cs="Arial"/>
          <w:b/>
          <w:bCs/>
          <w:i/>
          <w:iCs/>
        </w:rPr>
        <w:t>c)</w:t>
      </w:r>
      <w:r w:rsidRPr="00386F9A">
        <w:rPr>
          <w:rFonts w:ascii="Arial" w:hAnsi="Arial" w:cs="Arial"/>
        </w:rPr>
        <w:t xml:space="preserve"> se identifica</w:t>
      </w:r>
      <w:r w:rsidR="00E07FA8">
        <w:rPr>
          <w:rFonts w:ascii="Arial" w:hAnsi="Arial" w:cs="Arial"/>
        </w:rPr>
        <w:t>n</w:t>
      </w:r>
      <w:r w:rsidRPr="00386F9A">
        <w:rPr>
          <w:rFonts w:ascii="Arial" w:hAnsi="Arial" w:cs="Arial"/>
        </w:rPr>
        <w:t xml:space="preserve"> </w:t>
      </w:r>
      <w:r w:rsidR="00E07FA8">
        <w:rPr>
          <w:rFonts w:ascii="Arial" w:hAnsi="Arial" w:cs="Arial"/>
        </w:rPr>
        <w:t>los actos impugnados</w:t>
      </w:r>
      <w:r w:rsidRPr="00386F9A">
        <w:rPr>
          <w:rFonts w:ascii="Arial" w:hAnsi="Arial" w:cs="Arial"/>
        </w:rPr>
        <w:t xml:space="preserve"> y; </w:t>
      </w:r>
      <w:r w:rsidRPr="006F6EAC">
        <w:rPr>
          <w:rFonts w:ascii="Arial" w:hAnsi="Arial" w:cs="Arial"/>
          <w:b/>
          <w:bCs/>
          <w:i/>
          <w:iCs/>
        </w:rPr>
        <w:t>d)</w:t>
      </w:r>
      <w:r w:rsidRPr="00386F9A">
        <w:rPr>
          <w:rFonts w:ascii="Arial" w:hAnsi="Arial" w:cs="Arial"/>
        </w:rPr>
        <w:t xml:space="preserve"> se enuncian los hechos y agravios en los que basa su impugnación, así como los preceptos presuntamente violados. </w:t>
      </w:r>
    </w:p>
    <w:p w14:paraId="32993748" w14:textId="77777777" w:rsidR="00EF5119" w:rsidRPr="00386F9A" w:rsidRDefault="00EF5119" w:rsidP="006F6EAC">
      <w:pPr>
        <w:pStyle w:val="NormalWeb"/>
        <w:ind w:right="49"/>
        <w:contextualSpacing/>
        <w:mirrorIndents/>
        <w:jc w:val="both"/>
        <w:rPr>
          <w:rFonts w:ascii="Arial" w:hAnsi="Arial" w:cs="Arial"/>
        </w:rPr>
      </w:pPr>
    </w:p>
    <w:p w14:paraId="05449EFF" w14:textId="0C5CBEBF" w:rsidR="005E2FB7" w:rsidRPr="00386F9A" w:rsidRDefault="00EF5119" w:rsidP="00AC3499">
      <w:pPr>
        <w:pStyle w:val="NormalWeb"/>
        <w:spacing w:line="360" w:lineRule="auto"/>
        <w:ind w:right="49"/>
        <w:contextualSpacing/>
        <w:mirrorIndents/>
        <w:jc w:val="both"/>
        <w:rPr>
          <w:rFonts w:ascii="Arial" w:hAnsi="Arial" w:cs="Arial"/>
        </w:rPr>
      </w:pPr>
      <w:r w:rsidRPr="00386F9A">
        <w:rPr>
          <w:rFonts w:ascii="Arial" w:hAnsi="Arial" w:cs="Arial"/>
          <w:b/>
        </w:rPr>
        <w:t>2. Oportunidad</w:t>
      </w:r>
      <w:r w:rsidR="00CB29FF" w:rsidRPr="00386F9A">
        <w:rPr>
          <w:rFonts w:ascii="Arial" w:hAnsi="Arial" w:cs="Arial"/>
        </w:rPr>
        <w:t>. La</w:t>
      </w:r>
      <w:r w:rsidR="006F6EAC">
        <w:rPr>
          <w:rFonts w:ascii="Arial" w:hAnsi="Arial" w:cs="Arial"/>
        </w:rPr>
        <w:t>s</w:t>
      </w:r>
      <w:r w:rsidR="00CB29FF" w:rsidRPr="00386F9A">
        <w:rPr>
          <w:rFonts w:ascii="Arial" w:hAnsi="Arial" w:cs="Arial"/>
        </w:rPr>
        <w:t xml:space="preserve"> demanda</w:t>
      </w:r>
      <w:r w:rsidR="006F6EAC">
        <w:rPr>
          <w:rFonts w:ascii="Arial" w:hAnsi="Arial" w:cs="Arial"/>
        </w:rPr>
        <w:t>s</w:t>
      </w:r>
      <w:r w:rsidR="00CB29FF" w:rsidRPr="00386F9A">
        <w:rPr>
          <w:rFonts w:ascii="Arial" w:hAnsi="Arial" w:cs="Arial"/>
        </w:rPr>
        <w:t xml:space="preserve"> fue</w:t>
      </w:r>
      <w:r w:rsidR="006F6EAC">
        <w:rPr>
          <w:rFonts w:ascii="Arial" w:hAnsi="Arial" w:cs="Arial"/>
        </w:rPr>
        <w:t>ron</w:t>
      </w:r>
      <w:r w:rsidR="00CB29FF" w:rsidRPr="00386F9A">
        <w:rPr>
          <w:rFonts w:ascii="Arial" w:hAnsi="Arial" w:cs="Arial"/>
        </w:rPr>
        <w:t xml:space="preserve"> presentada</w:t>
      </w:r>
      <w:r w:rsidR="006F6EAC">
        <w:rPr>
          <w:rFonts w:ascii="Arial" w:hAnsi="Arial" w:cs="Arial"/>
        </w:rPr>
        <w:t>s</w:t>
      </w:r>
      <w:r w:rsidR="00CB29FF" w:rsidRPr="00386F9A">
        <w:rPr>
          <w:rFonts w:ascii="Arial" w:hAnsi="Arial" w:cs="Arial"/>
        </w:rPr>
        <w:t xml:space="preserve"> en tiempo y forma, ya que </w:t>
      </w:r>
      <w:r w:rsidR="006F6EAC">
        <w:rPr>
          <w:rFonts w:ascii="Arial" w:hAnsi="Arial" w:cs="Arial"/>
        </w:rPr>
        <w:t>los</w:t>
      </w:r>
      <w:r w:rsidR="00CB29FF" w:rsidRPr="00386F9A">
        <w:rPr>
          <w:rFonts w:ascii="Arial" w:hAnsi="Arial" w:cs="Arial"/>
        </w:rPr>
        <w:t xml:space="preserve"> juic</w:t>
      </w:r>
      <w:r w:rsidR="006F6EAC">
        <w:rPr>
          <w:rFonts w:ascii="Arial" w:hAnsi="Arial" w:cs="Arial"/>
        </w:rPr>
        <w:t xml:space="preserve">ios </w:t>
      </w:r>
      <w:r w:rsidR="00CB29FF" w:rsidRPr="00386F9A">
        <w:rPr>
          <w:rFonts w:ascii="Arial" w:hAnsi="Arial" w:cs="Arial"/>
        </w:rPr>
        <w:t>se promovi</w:t>
      </w:r>
      <w:r w:rsidR="006F6EAC">
        <w:rPr>
          <w:rFonts w:ascii="Arial" w:hAnsi="Arial" w:cs="Arial"/>
        </w:rPr>
        <w:t>eron</w:t>
      </w:r>
      <w:r w:rsidR="00CB29FF" w:rsidRPr="00386F9A">
        <w:rPr>
          <w:rFonts w:ascii="Arial" w:hAnsi="Arial" w:cs="Arial"/>
        </w:rPr>
        <w:t xml:space="preserve"> el </w:t>
      </w:r>
      <w:r w:rsidR="006F6EAC">
        <w:rPr>
          <w:rFonts w:ascii="Arial" w:hAnsi="Arial" w:cs="Arial"/>
        </w:rPr>
        <w:t>20 y 21</w:t>
      </w:r>
      <w:r w:rsidR="00CB29FF" w:rsidRPr="00386F9A">
        <w:rPr>
          <w:rFonts w:ascii="Arial" w:hAnsi="Arial" w:cs="Arial"/>
        </w:rPr>
        <w:t xml:space="preserve"> de abril</w:t>
      </w:r>
      <w:r w:rsidR="006F6EAC">
        <w:rPr>
          <w:rFonts w:ascii="Arial" w:hAnsi="Arial" w:cs="Arial"/>
        </w:rPr>
        <w:t>, respectivamente</w:t>
      </w:r>
      <w:r w:rsidR="00CB29FF" w:rsidRPr="00386F9A">
        <w:rPr>
          <w:rFonts w:ascii="Arial" w:hAnsi="Arial" w:cs="Arial"/>
        </w:rPr>
        <w:t xml:space="preserve"> y </w:t>
      </w:r>
      <w:r w:rsidR="005E2FB7">
        <w:rPr>
          <w:rFonts w:ascii="Arial" w:hAnsi="Arial" w:cs="Arial"/>
        </w:rPr>
        <w:t>los actos</w:t>
      </w:r>
      <w:r w:rsidR="00CB29FF" w:rsidRPr="00386F9A">
        <w:rPr>
          <w:rFonts w:ascii="Arial" w:hAnsi="Arial" w:cs="Arial"/>
        </w:rPr>
        <w:t xml:space="preserve"> impugnado</w:t>
      </w:r>
      <w:r w:rsidR="005E2FB7">
        <w:rPr>
          <w:rFonts w:ascii="Arial" w:hAnsi="Arial" w:cs="Arial"/>
        </w:rPr>
        <w:t>s</w:t>
      </w:r>
      <w:r w:rsidR="00CB29FF" w:rsidRPr="00386F9A">
        <w:rPr>
          <w:rFonts w:ascii="Arial" w:hAnsi="Arial" w:cs="Arial"/>
        </w:rPr>
        <w:t xml:space="preserve"> se emiti</w:t>
      </w:r>
      <w:r w:rsidR="005E2FB7">
        <w:rPr>
          <w:rFonts w:ascii="Arial" w:hAnsi="Arial" w:cs="Arial"/>
        </w:rPr>
        <w:t xml:space="preserve">eron </w:t>
      </w:r>
      <w:r w:rsidR="00CB29FF" w:rsidRPr="00386F9A">
        <w:rPr>
          <w:rFonts w:ascii="Arial" w:hAnsi="Arial" w:cs="Arial"/>
        </w:rPr>
        <w:t xml:space="preserve">el 15 </w:t>
      </w:r>
      <w:r w:rsidR="005E2FB7">
        <w:rPr>
          <w:rFonts w:ascii="Arial" w:hAnsi="Arial" w:cs="Arial"/>
        </w:rPr>
        <w:t xml:space="preserve">-notificado en fecha 16- y 18 </w:t>
      </w:r>
      <w:r w:rsidR="00CB29FF" w:rsidRPr="00386F9A">
        <w:rPr>
          <w:rFonts w:ascii="Arial" w:hAnsi="Arial" w:cs="Arial"/>
        </w:rPr>
        <w:t>de abril</w:t>
      </w:r>
      <w:r w:rsidR="005E2FB7">
        <w:rPr>
          <w:rFonts w:ascii="Arial" w:hAnsi="Arial" w:cs="Arial"/>
        </w:rPr>
        <w:t>,</w:t>
      </w:r>
      <w:r w:rsidR="00CB29FF" w:rsidRPr="00386F9A">
        <w:rPr>
          <w:rFonts w:ascii="Arial" w:hAnsi="Arial" w:cs="Arial"/>
        </w:rPr>
        <w:t xml:space="preserve"> por tanto, fue</w:t>
      </w:r>
      <w:r w:rsidR="005E2FB7">
        <w:rPr>
          <w:rFonts w:ascii="Arial" w:hAnsi="Arial" w:cs="Arial"/>
        </w:rPr>
        <w:t>ron</w:t>
      </w:r>
      <w:r w:rsidR="00CB29FF" w:rsidRPr="00386F9A">
        <w:rPr>
          <w:rFonts w:ascii="Arial" w:hAnsi="Arial" w:cs="Arial"/>
        </w:rPr>
        <w:t xml:space="preserve"> promovido</w:t>
      </w:r>
      <w:r w:rsidR="005E2FB7">
        <w:rPr>
          <w:rFonts w:ascii="Arial" w:hAnsi="Arial" w:cs="Arial"/>
        </w:rPr>
        <w:t>s</w:t>
      </w:r>
      <w:r w:rsidR="00CB29FF" w:rsidRPr="00386F9A">
        <w:rPr>
          <w:rFonts w:ascii="Arial" w:hAnsi="Arial" w:cs="Arial"/>
        </w:rPr>
        <w:t xml:space="preserve"> dentro del plazo de 4 días.</w:t>
      </w:r>
    </w:p>
    <w:p w14:paraId="522155C7" w14:textId="77777777" w:rsidR="00AC3499" w:rsidRPr="00386F9A" w:rsidRDefault="00AC3499" w:rsidP="006F6EAC">
      <w:pPr>
        <w:pStyle w:val="NormalWeb"/>
        <w:ind w:right="49"/>
        <w:contextualSpacing/>
        <w:mirrorIndents/>
        <w:jc w:val="both"/>
        <w:rPr>
          <w:rFonts w:ascii="Arial" w:hAnsi="Arial" w:cs="Arial"/>
        </w:rPr>
      </w:pPr>
    </w:p>
    <w:p w14:paraId="4F302D45" w14:textId="51D9C5FF" w:rsidR="00CE7597" w:rsidRPr="00386F9A" w:rsidRDefault="00CE7597" w:rsidP="00EF5119">
      <w:pPr>
        <w:pStyle w:val="NormalWeb"/>
        <w:spacing w:line="360" w:lineRule="auto"/>
        <w:ind w:right="49"/>
        <w:contextualSpacing/>
        <w:mirrorIndents/>
        <w:jc w:val="both"/>
        <w:rPr>
          <w:rFonts w:ascii="Arial" w:hAnsi="Arial" w:cs="Arial"/>
        </w:rPr>
      </w:pPr>
      <w:r w:rsidRPr="00386F9A">
        <w:rPr>
          <w:rFonts w:ascii="Arial" w:hAnsi="Arial" w:cs="Arial"/>
          <w:b/>
          <w:bCs/>
        </w:rPr>
        <w:t xml:space="preserve">3. Legitimación y personería. </w:t>
      </w:r>
      <w:r w:rsidR="00FB573C">
        <w:rPr>
          <w:rFonts w:ascii="Arial" w:hAnsi="Arial" w:cs="Arial"/>
        </w:rPr>
        <w:t>Los juicios ciudadanos</w:t>
      </w:r>
      <w:r w:rsidRPr="00386F9A">
        <w:rPr>
          <w:rFonts w:ascii="Arial" w:hAnsi="Arial" w:cs="Arial"/>
        </w:rPr>
        <w:t xml:space="preserve"> fue</w:t>
      </w:r>
      <w:r w:rsidR="00FB573C">
        <w:rPr>
          <w:rFonts w:ascii="Arial" w:hAnsi="Arial" w:cs="Arial"/>
        </w:rPr>
        <w:t>ron</w:t>
      </w:r>
      <w:r w:rsidRPr="00386F9A">
        <w:rPr>
          <w:rFonts w:ascii="Arial" w:hAnsi="Arial" w:cs="Arial"/>
        </w:rPr>
        <w:t xml:space="preserve"> promovido</w:t>
      </w:r>
      <w:r w:rsidR="00FB573C">
        <w:rPr>
          <w:rFonts w:ascii="Arial" w:hAnsi="Arial" w:cs="Arial"/>
        </w:rPr>
        <w:t>s</w:t>
      </w:r>
      <w:r w:rsidRPr="00386F9A">
        <w:rPr>
          <w:rFonts w:ascii="Arial" w:hAnsi="Arial" w:cs="Arial"/>
        </w:rPr>
        <w:t xml:space="preserve"> por una ciudadana, en su calidad de aspirante a una diputación por el principio de r</w:t>
      </w:r>
      <w:r w:rsidRPr="00386F9A">
        <w:rPr>
          <w:rFonts w:ascii="Arial" w:hAnsi="Arial" w:cs="Arial"/>
          <w:bCs/>
        </w:rPr>
        <w:t xml:space="preserve">epresentación proporcional, </w:t>
      </w:r>
      <w:r w:rsidRPr="00386F9A">
        <w:rPr>
          <w:rFonts w:ascii="Arial" w:hAnsi="Arial" w:cs="Arial"/>
        </w:rPr>
        <w:t xml:space="preserve">carácter que es reconocido por la autoridad responsable. Asimismo, </w:t>
      </w:r>
      <w:r w:rsidR="002A5E4F" w:rsidRPr="00386F9A">
        <w:rPr>
          <w:rFonts w:ascii="Arial" w:hAnsi="Arial" w:cs="Arial"/>
        </w:rPr>
        <w:t>tal circunstancia s</w:t>
      </w:r>
      <w:r w:rsidRPr="00386F9A">
        <w:rPr>
          <w:rFonts w:ascii="Arial" w:hAnsi="Arial" w:cs="Arial"/>
        </w:rPr>
        <w:t>e advierte de los autos que obran en los expedientes respectivos.</w:t>
      </w:r>
    </w:p>
    <w:p w14:paraId="3C25AF74" w14:textId="77777777" w:rsidR="00CE7597" w:rsidRPr="00386F9A" w:rsidRDefault="00CE7597" w:rsidP="005E2FB7">
      <w:pPr>
        <w:pStyle w:val="NormalWeb"/>
        <w:ind w:right="49"/>
        <w:contextualSpacing/>
        <w:mirrorIndents/>
        <w:jc w:val="both"/>
        <w:rPr>
          <w:rFonts w:ascii="Arial" w:hAnsi="Arial" w:cs="Arial"/>
        </w:rPr>
      </w:pPr>
    </w:p>
    <w:p w14:paraId="33E82E39" w14:textId="28E86BB7" w:rsidR="001C2DD0" w:rsidRPr="00386F9A" w:rsidRDefault="00CE7597" w:rsidP="00EF5119">
      <w:pPr>
        <w:pStyle w:val="NormalWeb"/>
        <w:spacing w:line="360" w:lineRule="auto"/>
        <w:ind w:right="49"/>
        <w:contextualSpacing/>
        <w:mirrorIndents/>
        <w:jc w:val="both"/>
        <w:rPr>
          <w:rFonts w:ascii="Arial" w:hAnsi="Arial" w:cs="Arial"/>
        </w:rPr>
      </w:pPr>
      <w:r w:rsidRPr="00386F9A">
        <w:rPr>
          <w:rFonts w:ascii="Arial" w:hAnsi="Arial" w:cs="Arial"/>
          <w:b/>
        </w:rPr>
        <w:t>4. Interés jurídico.</w:t>
      </w:r>
      <w:r w:rsidRPr="00386F9A">
        <w:rPr>
          <w:rFonts w:ascii="Arial" w:hAnsi="Arial" w:cs="Arial"/>
        </w:rPr>
        <w:t xml:space="preserve"> Se cumple con tal requisito, pues </w:t>
      </w:r>
      <w:r w:rsidR="004708A7" w:rsidRPr="00386F9A">
        <w:rPr>
          <w:rFonts w:ascii="Arial" w:hAnsi="Arial" w:cs="Arial"/>
        </w:rPr>
        <w:t>la</w:t>
      </w:r>
      <w:r w:rsidRPr="00386F9A">
        <w:rPr>
          <w:rFonts w:ascii="Arial" w:hAnsi="Arial" w:cs="Arial"/>
        </w:rPr>
        <w:t xml:space="preserve"> actora afirma que</w:t>
      </w:r>
      <w:r w:rsidR="005E2FB7">
        <w:rPr>
          <w:rFonts w:ascii="Arial" w:hAnsi="Arial" w:cs="Arial"/>
        </w:rPr>
        <w:t xml:space="preserve"> las resoluciones de la autoridad responsable que atendieron y se pronunciaron respecto a sus planteamientos, carecen de debida fundamentación, además de que la misma no fue exhaustiva.</w:t>
      </w:r>
    </w:p>
    <w:p w14:paraId="2FAFACA1" w14:textId="77777777" w:rsidR="001C2DD0" w:rsidRPr="00386F9A" w:rsidRDefault="001C2DD0" w:rsidP="00FB573C">
      <w:pPr>
        <w:pStyle w:val="NormalWeb"/>
        <w:ind w:right="49"/>
        <w:contextualSpacing/>
        <w:mirrorIndents/>
        <w:jc w:val="both"/>
        <w:rPr>
          <w:rFonts w:ascii="Arial" w:hAnsi="Arial" w:cs="Arial"/>
          <w:b/>
        </w:rPr>
      </w:pPr>
    </w:p>
    <w:p w14:paraId="4B5A9C42" w14:textId="0F522F5C" w:rsidR="00AC3499" w:rsidRDefault="001C2DD0" w:rsidP="005E2FB7">
      <w:pPr>
        <w:pStyle w:val="NormalWeb"/>
        <w:spacing w:line="360" w:lineRule="auto"/>
        <w:ind w:right="49"/>
        <w:contextualSpacing/>
        <w:mirrorIndents/>
        <w:jc w:val="both"/>
        <w:rPr>
          <w:rFonts w:ascii="Arial" w:hAnsi="Arial" w:cs="Arial"/>
        </w:rPr>
      </w:pPr>
      <w:r w:rsidRPr="00386F9A">
        <w:rPr>
          <w:rFonts w:ascii="Arial" w:hAnsi="Arial" w:cs="Arial"/>
          <w:b/>
        </w:rPr>
        <w:t>5.</w:t>
      </w:r>
      <w:r w:rsidRPr="00386F9A">
        <w:rPr>
          <w:rFonts w:ascii="Arial" w:hAnsi="Arial" w:cs="Arial"/>
        </w:rPr>
        <w:t xml:space="preserve"> </w:t>
      </w:r>
      <w:r w:rsidRPr="00386F9A">
        <w:rPr>
          <w:rFonts w:ascii="Arial" w:hAnsi="Arial" w:cs="Arial"/>
          <w:b/>
        </w:rPr>
        <w:t xml:space="preserve">Definitividad. </w:t>
      </w:r>
      <w:r w:rsidRPr="00386F9A">
        <w:rPr>
          <w:rFonts w:ascii="Arial" w:hAnsi="Arial" w:cs="Arial"/>
        </w:rPr>
        <w:t>También se cumple este requisito, porque la ley electoral no prevé el agotamiento de alguna instancia previa al juicio ciudadano, que pudiera revocar, modificar o confirmar, la resolución que ahora se controvierte.</w:t>
      </w:r>
    </w:p>
    <w:p w14:paraId="5EEF94FE" w14:textId="1DC15E54" w:rsidR="00E53BEF" w:rsidRDefault="00E53BEF" w:rsidP="00FB573C">
      <w:pPr>
        <w:pStyle w:val="NormalWeb"/>
        <w:ind w:right="49"/>
        <w:contextualSpacing/>
        <w:mirrorIndents/>
        <w:jc w:val="both"/>
        <w:rPr>
          <w:rFonts w:ascii="Arial" w:hAnsi="Arial" w:cs="Arial"/>
        </w:rPr>
      </w:pPr>
    </w:p>
    <w:p w14:paraId="0C2B114D" w14:textId="01960020" w:rsidR="00E07FA8" w:rsidRDefault="00E53BEF" w:rsidP="005E2FB7">
      <w:pPr>
        <w:pStyle w:val="NormalWeb"/>
        <w:spacing w:line="360" w:lineRule="auto"/>
        <w:ind w:right="49"/>
        <w:contextualSpacing/>
        <w:mirrorIndents/>
        <w:jc w:val="both"/>
        <w:rPr>
          <w:rFonts w:ascii="Arial" w:hAnsi="Arial" w:cs="Arial"/>
        </w:rPr>
      </w:pPr>
      <w:r w:rsidRPr="00E53BEF">
        <w:rPr>
          <w:rFonts w:ascii="Arial" w:hAnsi="Arial" w:cs="Arial"/>
          <w:b/>
          <w:bCs/>
        </w:rPr>
        <w:t>6. Acumulación.</w:t>
      </w:r>
      <w:r w:rsidRPr="00E53BEF">
        <w:rPr>
          <w:rFonts w:ascii="Arial" w:hAnsi="Arial" w:cs="Arial"/>
        </w:rPr>
        <w:t xml:space="preserve"> Del análisis de las demandas, este Tribunal </w:t>
      </w:r>
      <w:r>
        <w:rPr>
          <w:rFonts w:ascii="Arial" w:hAnsi="Arial" w:cs="Arial"/>
        </w:rPr>
        <w:t>considera que deben acumularse ambos juicios</w:t>
      </w:r>
      <w:r w:rsidR="00E07FA8">
        <w:rPr>
          <w:rFonts w:ascii="Arial" w:hAnsi="Arial" w:cs="Arial"/>
        </w:rPr>
        <w:t>,</w:t>
      </w:r>
      <w:r>
        <w:rPr>
          <w:rFonts w:ascii="Arial" w:hAnsi="Arial" w:cs="Arial"/>
        </w:rPr>
        <w:t xml:space="preserve"> porque </w:t>
      </w:r>
      <w:r w:rsidR="00E07FA8">
        <w:rPr>
          <w:rFonts w:ascii="Arial" w:hAnsi="Arial" w:cs="Arial"/>
        </w:rPr>
        <w:t xml:space="preserve">se </w:t>
      </w:r>
      <w:r w:rsidRPr="00E53BEF">
        <w:rPr>
          <w:rFonts w:ascii="Arial" w:hAnsi="Arial" w:cs="Arial"/>
        </w:rPr>
        <w:t xml:space="preserve">advierte </w:t>
      </w:r>
      <w:r>
        <w:rPr>
          <w:rFonts w:ascii="Arial" w:hAnsi="Arial" w:cs="Arial"/>
        </w:rPr>
        <w:t xml:space="preserve">que la promovente impugna </w:t>
      </w:r>
      <w:r w:rsidRPr="007C7EB6">
        <w:rPr>
          <w:rFonts w:ascii="Arial" w:hAnsi="Arial" w:cs="Arial"/>
        </w:rPr>
        <w:t xml:space="preserve">dos resoluciones de la CNHJ y, por tanto, existe conexidad en la causa, </w:t>
      </w:r>
      <w:r w:rsidR="00E07FA8">
        <w:rPr>
          <w:rFonts w:ascii="Arial" w:hAnsi="Arial" w:cs="Arial"/>
        </w:rPr>
        <w:t>de ahí que</w:t>
      </w:r>
      <w:r w:rsidRPr="007C7EB6">
        <w:rPr>
          <w:rFonts w:ascii="Arial" w:hAnsi="Arial" w:cs="Arial"/>
        </w:rPr>
        <w:t xml:space="preserve"> es necesario garantizar la economía procesal y evitar el dictado de sentencias contradictorias. Así que tal y como se precisó en el apartado de competencia, existe la necesidad de </w:t>
      </w:r>
      <w:r w:rsidR="007C7EB6" w:rsidRPr="007C7EB6">
        <w:rPr>
          <w:rFonts w:ascii="Arial" w:hAnsi="Arial" w:cs="Arial"/>
        </w:rPr>
        <w:t>tal acumulación.</w:t>
      </w:r>
    </w:p>
    <w:p w14:paraId="728F876A" w14:textId="77777777" w:rsidR="002E2F3C" w:rsidRPr="00A70BEC" w:rsidRDefault="002E2F3C" w:rsidP="005E2FB7">
      <w:pPr>
        <w:pStyle w:val="NormalWeb"/>
        <w:spacing w:line="360" w:lineRule="auto"/>
        <w:ind w:right="49"/>
        <w:contextualSpacing/>
        <w:mirrorIndents/>
        <w:jc w:val="both"/>
        <w:rPr>
          <w:rFonts w:ascii="Arial" w:hAnsi="Arial" w:cs="Arial"/>
        </w:rPr>
      </w:pPr>
    </w:p>
    <w:p w14:paraId="34A6E100" w14:textId="7F91ADDA" w:rsidR="00AC3499" w:rsidRDefault="00AC3499" w:rsidP="00AC3499">
      <w:pPr>
        <w:spacing w:line="360" w:lineRule="auto"/>
        <w:jc w:val="both"/>
        <w:rPr>
          <w:rFonts w:ascii="Arial" w:hAnsi="Arial" w:cs="Arial"/>
          <w:b/>
          <w:bCs/>
          <w:sz w:val="24"/>
          <w:szCs w:val="24"/>
        </w:rPr>
      </w:pPr>
      <w:r w:rsidRPr="005E2FB7">
        <w:rPr>
          <w:rFonts w:ascii="Arial" w:hAnsi="Arial" w:cs="Arial"/>
          <w:b/>
          <w:bCs/>
          <w:sz w:val="24"/>
          <w:szCs w:val="24"/>
          <w:u w:val="single"/>
        </w:rPr>
        <w:lastRenderedPageBreak/>
        <w:t>IV. Cuestión previa</w:t>
      </w:r>
      <w:r w:rsidR="00233A5D">
        <w:rPr>
          <w:rFonts w:ascii="Arial" w:hAnsi="Arial" w:cs="Arial"/>
          <w:b/>
          <w:bCs/>
          <w:sz w:val="24"/>
          <w:szCs w:val="24"/>
          <w:u w:val="single"/>
        </w:rPr>
        <w:t>.</w:t>
      </w:r>
      <w:r w:rsidRPr="00386F9A">
        <w:rPr>
          <w:rFonts w:ascii="Arial" w:hAnsi="Arial" w:cs="Arial"/>
          <w:b/>
          <w:bCs/>
          <w:sz w:val="24"/>
          <w:szCs w:val="24"/>
        </w:rPr>
        <w:t xml:space="preserve"> </w:t>
      </w:r>
      <w:r w:rsidR="00233A5D">
        <w:rPr>
          <w:rFonts w:ascii="Arial" w:hAnsi="Arial" w:cs="Arial"/>
          <w:b/>
          <w:bCs/>
          <w:sz w:val="24"/>
          <w:szCs w:val="24"/>
        </w:rPr>
        <w:t>O</w:t>
      </w:r>
      <w:r w:rsidRPr="00386F9A">
        <w:rPr>
          <w:rFonts w:ascii="Arial" w:hAnsi="Arial" w:cs="Arial"/>
          <w:b/>
          <w:bCs/>
          <w:sz w:val="24"/>
          <w:szCs w:val="24"/>
        </w:rPr>
        <w:t xml:space="preserve">rigen de la controversia </w:t>
      </w:r>
    </w:p>
    <w:p w14:paraId="12C773B1" w14:textId="5459D9B8" w:rsidR="00DB10D8" w:rsidRDefault="00DB10D8" w:rsidP="00FB573C">
      <w:pPr>
        <w:pStyle w:val="Sinespaciado"/>
      </w:pPr>
    </w:p>
    <w:p w14:paraId="72256B25" w14:textId="08F3B9A5" w:rsidR="00DB10D8" w:rsidRPr="00386F9A" w:rsidRDefault="00DB10D8" w:rsidP="00DB10D8">
      <w:pPr>
        <w:spacing w:line="360" w:lineRule="auto"/>
        <w:jc w:val="both"/>
        <w:rPr>
          <w:rFonts w:ascii="Arial" w:hAnsi="Arial" w:cs="Arial"/>
          <w:sz w:val="24"/>
          <w:szCs w:val="24"/>
        </w:rPr>
      </w:pPr>
      <w:r w:rsidRPr="00DB10D8">
        <w:rPr>
          <w:rFonts w:ascii="Arial" w:hAnsi="Arial" w:cs="Arial"/>
          <w:sz w:val="24"/>
          <w:szCs w:val="24"/>
        </w:rPr>
        <w:t xml:space="preserve">El origen de la presente controversia </w:t>
      </w:r>
      <w:r w:rsidR="00E07FA8">
        <w:rPr>
          <w:rFonts w:ascii="Arial" w:hAnsi="Arial" w:cs="Arial"/>
          <w:sz w:val="24"/>
          <w:szCs w:val="24"/>
        </w:rPr>
        <w:t>surgió</w:t>
      </w:r>
      <w:r w:rsidRPr="00DB10D8">
        <w:rPr>
          <w:rFonts w:ascii="Arial" w:hAnsi="Arial" w:cs="Arial"/>
          <w:sz w:val="24"/>
          <w:szCs w:val="24"/>
        </w:rPr>
        <w:t xml:space="preserve"> a partir </w:t>
      </w:r>
      <w:r w:rsidR="00E07FA8">
        <w:rPr>
          <w:rFonts w:ascii="Arial" w:hAnsi="Arial" w:cs="Arial"/>
          <w:sz w:val="24"/>
          <w:szCs w:val="24"/>
        </w:rPr>
        <w:t>del</w:t>
      </w:r>
      <w:r w:rsidRPr="00DB10D8">
        <w:rPr>
          <w:rFonts w:ascii="Arial" w:hAnsi="Arial" w:cs="Arial"/>
          <w:sz w:val="24"/>
          <w:szCs w:val="24"/>
        </w:rPr>
        <w:t xml:space="preserve"> medio de impugnación que promovió la actora (TEEA-JDC-026/2021)</w:t>
      </w:r>
      <w:r>
        <w:rPr>
          <w:rFonts w:ascii="Arial" w:hAnsi="Arial" w:cs="Arial"/>
          <w:b/>
          <w:bCs/>
          <w:sz w:val="24"/>
          <w:szCs w:val="24"/>
        </w:rPr>
        <w:t xml:space="preserve"> </w:t>
      </w:r>
      <w:r w:rsidRPr="00FB573C">
        <w:rPr>
          <w:rFonts w:ascii="Arial" w:hAnsi="Arial" w:cs="Arial"/>
          <w:sz w:val="24"/>
          <w:szCs w:val="24"/>
        </w:rPr>
        <w:t>el</w:t>
      </w:r>
      <w:r>
        <w:rPr>
          <w:rFonts w:ascii="Arial" w:hAnsi="Arial" w:cs="Arial"/>
          <w:b/>
          <w:bCs/>
          <w:sz w:val="24"/>
          <w:szCs w:val="24"/>
        </w:rPr>
        <w:t xml:space="preserve"> </w:t>
      </w:r>
      <w:r w:rsidRPr="00386F9A">
        <w:rPr>
          <w:rFonts w:ascii="Arial" w:hAnsi="Arial" w:cs="Arial"/>
          <w:sz w:val="24"/>
          <w:szCs w:val="24"/>
        </w:rPr>
        <w:t xml:space="preserve">19 de marzo, </w:t>
      </w:r>
      <w:r>
        <w:rPr>
          <w:rFonts w:ascii="Arial" w:hAnsi="Arial" w:cs="Arial"/>
          <w:sz w:val="24"/>
          <w:szCs w:val="24"/>
        </w:rPr>
        <w:t>en el cual</w:t>
      </w:r>
      <w:r w:rsidR="00E07FA8">
        <w:rPr>
          <w:rFonts w:ascii="Arial" w:hAnsi="Arial" w:cs="Arial"/>
          <w:sz w:val="24"/>
          <w:szCs w:val="24"/>
        </w:rPr>
        <w:t>,</w:t>
      </w:r>
      <w:r>
        <w:rPr>
          <w:rFonts w:ascii="Arial" w:hAnsi="Arial" w:cs="Arial"/>
          <w:sz w:val="24"/>
          <w:szCs w:val="24"/>
        </w:rPr>
        <w:t xml:space="preserve"> básicamente</w:t>
      </w:r>
      <w:r w:rsidR="00E07FA8">
        <w:rPr>
          <w:rFonts w:ascii="Arial" w:hAnsi="Arial" w:cs="Arial"/>
          <w:sz w:val="24"/>
          <w:szCs w:val="24"/>
        </w:rPr>
        <w:t>,</w:t>
      </w:r>
      <w:r>
        <w:rPr>
          <w:rFonts w:ascii="Arial" w:hAnsi="Arial" w:cs="Arial"/>
          <w:sz w:val="24"/>
          <w:szCs w:val="24"/>
        </w:rPr>
        <w:t xml:space="preserve"> cuesti</w:t>
      </w:r>
      <w:r w:rsidR="005121A3">
        <w:rPr>
          <w:rFonts w:ascii="Arial" w:hAnsi="Arial" w:cs="Arial"/>
          <w:sz w:val="24"/>
          <w:szCs w:val="24"/>
        </w:rPr>
        <w:t>on</w:t>
      </w:r>
      <w:r w:rsidR="00E07FA8">
        <w:rPr>
          <w:rFonts w:ascii="Arial" w:hAnsi="Arial" w:cs="Arial"/>
          <w:sz w:val="24"/>
          <w:szCs w:val="24"/>
        </w:rPr>
        <w:t>ó</w:t>
      </w:r>
      <w:r>
        <w:rPr>
          <w:rFonts w:ascii="Arial" w:hAnsi="Arial" w:cs="Arial"/>
          <w:sz w:val="24"/>
          <w:szCs w:val="24"/>
        </w:rPr>
        <w:t xml:space="preserve"> </w:t>
      </w:r>
      <w:r w:rsidRPr="00386F9A">
        <w:rPr>
          <w:rFonts w:ascii="Arial" w:hAnsi="Arial" w:cs="Arial"/>
          <w:sz w:val="24"/>
          <w:szCs w:val="24"/>
        </w:rPr>
        <w:t xml:space="preserve">que se le ubicara dentro del quinto lugar de la lista, </w:t>
      </w:r>
      <w:r>
        <w:rPr>
          <w:rFonts w:ascii="Arial" w:hAnsi="Arial" w:cs="Arial"/>
          <w:sz w:val="24"/>
          <w:szCs w:val="24"/>
        </w:rPr>
        <w:t xml:space="preserve">dado que había resultado la </w:t>
      </w:r>
      <w:r w:rsidRPr="00386F9A">
        <w:rPr>
          <w:rFonts w:ascii="Arial" w:hAnsi="Arial" w:cs="Arial"/>
          <w:sz w:val="24"/>
          <w:szCs w:val="24"/>
        </w:rPr>
        <w:t xml:space="preserve">primera mujer insaculada, </w:t>
      </w:r>
      <w:r>
        <w:rPr>
          <w:rFonts w:ascii="Arial" w:hAnsi="Arial" w:cs="Arial"/>
          <w:sz w:val="24"/>
          <w:szCs w:val="24"/>
        </w:rPr>
        <w:t xml:space="preserve">por tanto, </w:t>
      </w:r>
      <w:r w:rsidRPr="00386F9A">
        <w:rPr>
          <w:rFonts w:ascii="Arial" w:hAnsi="Arial" w:cs="Arial"/>
          <w:sz w:val="24"/>
          <w:szCs w:val="24"/>
        </w:rPr>
        <w:t xml:space="preserve">lo correcto era que se le registrara en el </w:t>
      </w:r>
      <w:r>
        <w:rPr>
          <w:rFonts w:ascii="Arial" w:hAnsi="Arial" w:cs="Arial"/>
          <w:sz w:val="24"/>
          <w:szCs w:val="24"/>
        </w:rPr>
        <w:t xml:space="preserve">primer </w:t>
      </w:r>
      <w:r w:rsidRPr="00386F9A">
        <w:rPr>
          <w:rFonts w:ascii="Arial" w:hAnsi="Arial" w:cs="Arial"/>
          <w:sz w:val="24"/>
          <w:szCs w:val="24"/>
        </w:rPr>
        <w:t>lugar de la lista de candidaturas a diputaciones locales</w:t>
      </w:r>
      <w:r>
        <w:rPr>
          <w:rFonts w:ascii="Arial" w:hAnsi="Arial" w:cs="Arial"/>
          <w:sz w:val="24"/>
          <w:szCs w:val="24"/>
        </w:rPr>
        <w:t xml:space="preserve"> de RP. </w:t>
      </w:r>
      <w:r w:rsidRPr="00386F9A">
        <w:rPr>
          <w:rFonts w:ascii="Arial" w:hAnsi="Arial" w:cs="Arial"/>
          <w:sz w:val="24"/>
          <w:szCs w:val="24"/>
        </w:rPr>
        <w:t>El 20 siguiente, este Tribunal reencauzó la demanda a la CNHJ para que conociera y resolviera tal controversia.</w:t>
      </w:r>
    </w:p>
    <w:p w14:paraId="208C63AD" w14:textId="77777777" w:rsidR="00DB10D8" w:rsidRPr="00386F9A" w:rsidRDefault="00DB10D8" w:rsidP="00DB10D8">
      <w:pPr>
        <w:jc w:val="both"/>
        <w:rPr>
          <w:rFonts w:ascii="Arial" w:hAnsi="Arial" w:cs="Arial"/>
          <w:sz w:val="24"/>
          <w:szCs w:val="24"/>
        </w:rPr>
      </w:pPr>
    </w:p>
    <w:p w14:paraId="780EE9BE" w14:textId="04526104" w:rsidR="00DB10D8" w:rsidRDefault="00DB10D8" w:rsidP="00DB10D8">
      <w:pPr>
        <w:spacing w:line="360" w:lineRule="auto"/>
        <w:jc w:val="both"/>
        <w:rPr>
          <w:rFonts w:ascii="Arial" w:hAnsi="Arial" w:cs="Arial"/>
          <w:sz w:val="24"/>
          <w:szCs w:val="24"/>
        </w:rPr>
      </w:pPr>
      <w:r w:rsidRPr="00386F9A">
        <w:rPr>
          <w:rFonts w:ascii="Arial" w:hAnsi="Arial" w:cs="Arial"/>
          <w:sz w:val="24"/>
          <w:szCs w:val="24"/>
        </w:rPr>
        <w:t>El 6 de abril, la recurrente promovió un</w:t>
      </w:r>
      <w:r>
        <w:rPr>
          <w:rFonts w:ascii="Arial" w:hAnsi="Arial" w:cs="Arial"/>
          <w:sz w:val="24"/>
          <w:szCs w:val="24"/>
        </w:rPr>
        <w:t xml:space="preserve"> nuevo</w:t>
      </w:r>
      <w:r w:rsidRPr="00386F9A">
        <w:rPr>
          <w:rFonts w:ascii="Arial" w:hAnsi="Arial" w:cs="Arial"/>
          <w:sz w:val="24"/>
          <w:szCs w:val="24"/>
        </w:rPr>
        <w:t xml:space="preserve"> juicio ciudadano en el que además de señalar que la CNHJ aún no emitía resolución sobre su cambio de lugar en la lista </w:t>
      </w:r>
      <w:r>
        <w:rPr>
          <w:rFonts w:ascii="Arial" w:hAnsi="Arial" w:cs="Arial"/>
          <w:sz w:val="24"/>
          <w:szCs w:val="24"/>
        </w:rPr>
        <w:t>de RP</w:t>
      </w:r>
      <w:r w:rsidRPr="00386F9A">
        <w:rPr>
          <w:rFonts w:ascii="Arial" w:hAnsi="Arial" w:cs="Arial"/>
          <w:sz w:val="24"/>
          <w:szCs w:val="24"/>
        </w:rPr>
        <w:t xml:space="preserve"> (TEEA-JDC-0</w:t>
      </w:r>
      <w:r w:rsidR="00E07FA8">
        <w:rPr>
          <w:rFonts w:ascii="Arial" w:hAnsi="Arial" w:cs="Arial"/>
          <w:sz w:val="24"/>
          <w:szCs w:val="24"/>
        </w:rPr>
        <w:t>88</w:t>
      </w:r>
      <w:r w:rsidRPr="00386F9A">
        <w:rPr>
          <w:rFonts w:ascii="Arial" w:hAnsi="Arial" w:cs="Arial"/>
          <w:sz w:val="24"/>
          <w:szCs w:val="24"/>
        </w:rPr>
        <w:t xml:space="preserve">/2021), alegó que </w:t>
      </w:r>
      <w:r w:rsidRPr="008D5BCA">
        <w:rPr>
          <w:rFonts w:ascii="Arial" w:hAnsi="Arial" w:cs="Arial"/>
          <w:b/>
          <w:bCs/>
          <w:sz w:val="24"/>
          <w:szCs w:val="24"/>
        </w:rPr>
        <w:t>su registro no se contemplaba en la lista</w:t>
      </w:r>
      <w:r w:rsidRPr="00386F9A">
        <w:rPr>
          <w:rFonts w:ascii="Arial" w:hAnsi="Arial" w:cs="Arial"/>
          <w:sz w:val="24"/>
          <w:szCs w:val="24"/>
        </w:rPr>
        <w:t xml:space="preserve"> </w:t>
      </w:r>
      <w:r w:rsidRPr="008D5BCA">
        <w:rPr>
          <w:rFonts w:ascii="Arial" w:hAnsi="Arial" w:cs="Arial"/>
          <w:b/>
          <w:bCs/>
          <w:sz w:val="24"/>
          <w:szCs w:val="24"/>
        </w:rPr>
        <w:t>final</w:t>
      </w:r>
      <w:r>
        <w:rPr>
          <w:rFonts w:ascii="Arial" w:hAnsi="Arial" w:cs="Arial"/>
          <w:sz w:val="24"/>
          <w:szCs w:val="24"/>
        </w:rPr>
        <w:t xml:space="preserve"> </w:t>
      </w:r>
      <w:r w:rsidRPr="008D5BCA">
        <w:rPr>
          <w:rFonts w:ascii="Arial" w:hAnsi="Arial" w:cs="Arial"/>
          <w:b/>
          <w:bCs/>
          <w:sz w:val="24"/>
          <w:szCs w:val="24"/>
        </w:rPr>
        <w:t>de candidaturas aprobadas</w:t>
      </w:r>
      <w:r w:rsidRPr="008D5BCA">
        <w:rPr>
          <w:rFonts w:ascii="Arial" w:hAnsi="Arial" w:cs="Arial"/>
          <w:sz w:val="24"/>
          <w:szCs w:val="24"/>
        </w:rPr>
        <w:t xml:space="preserve"> </w:t>
      </w:r>
      <w:r>
        <w:rPr>
          <w:rFonts w:ascii="Arial" w:hAnsi="Arial" w:cs="Arial"/>
          <w:sz w:val="24"/>
          <w:szCs w:val="24"/>
        </w:rPr>
        <w:t>por el</w:t>
      </w:r>
      <w:r w:rsidRPr="00386F9A">
        <w:rPr>
          <w:rFonts w:ascii="Arial" w:hAnsi="Arial" w:cs="Arial"/>
          <w:sz w:val="24"/>
          <w:szCs w:val="24"/>
        </w:rPr>
        <w:t xml:space="preserve"> Instituto local, a causa de que distintas autoridades partidistas obstaculizaron su registro como candidata</w:t>
      </w:r>
      <w:r>
        <w:rPr>
          <w:rFonts w:ascii="Arial" w:hAnsi="Arial" w:cs="Arial"/>
          <w:sz w:val="24"/>
          <w:szCs w:val="24"/>
        </w:rPr>
        <w:t>. P</w:t>
      </w:r>
      <w:r w:rsidRPr="00386F9A">
        <w:rPr>
          <w:rFonts w:ascii="Arial" w:hAnsi="Arial" w:cs="Arial"/>
          <w:sz w:val="24"/>
          <w:szCs w:val="24"/>
        </w:rPr>
        <w:t>or ello, les atribuye la infracción de VPG</w:t>
      </w:r>
      <w:r>
        <w:rPr>
          <w:rFonts w:ascii="Arial" w:hAnsi="Arial" w:cs="Arial"/>
          <w:sz w:val="24"/>
          <w:szCs w:val="24"/>
        </w:rPr>
        <w:t xml:space="preserve">. También solicitó que este Tribunal adoptara </w:t>
      </w:r>
      <w:r w:rsidRPr="00386F9A">
        <w:rPr>
          <w:rFonts w:ascii="Arial" w:hAnsi="Arial" w:cs="Arial"/>
          <w:sz w:val="24"/>
          <w:szCs w:val="24"/>
        </w:rPr>
        <w:t>medidas cautelares</w:t>
      </w:r>
      <w:r>
        <w:rPr>
          <w:rFonts w:ascii="Arial" w:hAnsi="Arial" w:cs="Arial"/>
          <w:sz w:val="24"/>
          <w:szCs w:val="24"/>
        </w:rPr>
        <w:t xml:space="preserve"> a fin de que no se continuara obstaculizando su posibilidad de acceder a una candidatura. </w:t>
      </w:r>
    </w:p>
    <w:p w14:paraId="6F2A257E" w14:textId="77777777" w:rsidR="00DB10D8" w:rsidRPr="00386F9A" w:rsidRDefault="00DB10D8" w:rsidP="00DB10D8">
      <w:pPr>
        <w:jc w:val="both"/>
        <w:rPr>
          <w:rFonts w:ascii="Arial" w:hAnsi="Arial" w:cs="Arial"/>
          <w:b/>
          <w:bCs/>
          <w:sz w:val="24"/>
          <w:szCs w:val="24"/>
        </w:rPr>
      </w:pPr>
    </w:p>
    <w:p w14:paraId="3EED3C33" w14:textId="7F87E90A" w:rsidR="00DB10D8" w:rsidRPr="00386F9A" w:rsidRDefault="00DB10D8" w:rsidP="00DB10D8">
      <w:pPr>
        <w:spacing w:line="360" w:lineRule="auto"/>
        <w:jc w:val="both"/>
        <w:rPr>
          <w:rFonts w:ascii="Arial" w:hAnsi="Arial" w:cs="Arial"/>
          <w:sz w:val="24"/>
          <w:szCs w:val="24"/>
        </w:rPr>
      </w:pPr>
      <w:r>
        <w:rPr>
          <w:rFonts w:ascii="Arial" w:hAnsi="Arial" w:cs="Arial"/>
          <w:sz w:val="24"/>
          <w:szCs w:val="24"/>
        </w:rPr>
        <w:t>E</w:t>
      </w:r>
      <w:r w:rsidRPr="00386F9A">
        <w:rPr>
          <w:rFonts w:ascii="Arial" w:hAnsi="Arial" w:cs="Arial"/>
          <w:sz w:val="24"/>
          <w:szCs w:val="24"/>
        </w:rPr>
        <w:t>ste Tribunal reencauzó la demanda a la CNHJ y le ordenó pronunciarse de todos los planteamientos hechos valer en ambos juicios (</w:t>
      </w:r>
      <w:r>
        <w:rPr>
          <w:rFonts w:ascii="Arial" w:hAnsi="Arial" w:cs="Arial"/>
          <w:sz w:val="24"/>
          <w:szCs w:val="24"/>
        </w:rPr>
        <w:t>TEEA-JDC-0</w:t>
      </w:r>
      <w:r w:rsidRPr="00386F9A">
        <w:rPr>
          <w:rFonts w:ascii="Arial" w:hAnsi="Arial" w:cs="Arial"/>
          <w:sz w:val="24"/>
          <w:szCs w:val="24"/>
        </w:rPr>
        <w:t>26</w:t>
      </w:r>
      <w:r>
        <w:rPr>
          <w:rFonts w:ascii="Arial" w:hAnsi="Arial" w:cs="Arial"/>
          <w:sz w:val="24"/>
          <w:szCs w:val="24"/>
        </w:rPr>
        <w:t>/2021</w:t>
      </w:r>
      <w:r w:rsidRPr="00386F9A">
        <w:rPr>
          <w:rFonts w:ascii="Arial" w:hAnsi="Arial" w:cs="Arial"/>
          <w:sz w:val="24"/>
          <w:szCs w:val="24"/>
        </w:rPr>
        <w:t xml:space="preserve"> y </w:t>
      </w:r>
      <w:r>
        <w:rPr>
          <w:rFonts w:ascii="Arial" w:hAnsi="Arial" w:cs="Arial"/>
          <w:sz w:val="24"/>
          <w:szCs w:val="24"/>
        </w:rPr>
        <w:t>TEEA-JDC-0</w:t>
      </w:r>
      <w:r w:rsidRPr="00386F9A">
        <w:rPr>
          <w:rFonts w:ascii="Arial" w:hAnsi="Arial" w:cs="Arial"/>
          <w:sz w:val="24"/>
          <w:szCs w:val="24"/>
        </w:rPr>
        <w:t>88</w:t>
      </w:r>
      <w:r>
        <w:rPr>
          <w:rFonts w:ascii="Arial" w:hAnsi="Arial" w:cs="Arial"/>
          <w:sz w:val="24"/>
          <w:szCs w:val="24"/>
        </w:rPr>
        <w:t>/2021</w:t>
      </w:r>
      <w:r w:rsidRPr="00386F9A">
        <w:rPr>
          <w:rFonts w:ascii="Arial" w:hAnsi="Arial" w:cs="Arial"/>
          <w:sz w:val="24"/>
          <w:szCs w:val="24"/>
        </w:rPr>
        <w:t xml:space="preserve">), es decir, tanto del procedimiento interno de selección de candidaturas, como </w:t>
      </w:r>
      <w:r>
        <w:rPr>
          <w:rFonts w:ascii="Arial" w:hAnsi="Arial" w:cs="Arial"/>
          <w:sz w:val="24"/>
          <w:szCs w:val="24"/>
        </w:rPr>
        <w:t>de los hechos en</w:t>
      </w:r>
      <w:r w:rsidRPr="00386F9A">
        <w:rPr>
          <w:rFonts w:ascii="Arial" w:hAnsi="Arial" w:cs="Arial"/>
          <w:sz w:val="24"/>
          <w:szCs w:val="24"/>
        </w:rPr>
        <w:t xml:space="preserve"> materia de VPG. Asimismo, se consideró procedente adoptar las medidas cautelares solicitadas por la actora. </w:t>
      </w:r>
    </w:p>
    <w:p w14:paraId="2E2B39E2" w14:textId="77777777" w:rsidR="00DB10D8" w:rsidRPr="00386F9A" w:rsidRDefault="00DB10D8" w:rsidP="005121A3">
      <w:pPr>
        <w:pStyle w:val="Sinespaciado"/>
      </w:pPr>
    </w:p>
    <w:p w14:paraId="4B586646" w14:textId="34DEC021" w:rsidR="00DB10D8" w:rsidRPr="00386F9A" w:rsidRDefault="00DB10D8" w:rsidP="00DB10D8">
      <w:pPr>
        <w:spacing w:line="360" w:lineRule="auto"/>
        <w:jc w:val="both"/>
        <w:rPr>
          <w:rFonts w:ascii="Arial" w:hAnsi="Arial" w:cs="Arial"/>
          <w:sz w:val="24"/>
          <w:szCs w:val="24"/>
        </w:rPr>
      </w:pPr>
      <w:r w:rsidRPr="00386F9A">
        <w:rPr>
          <w:rFonts w:ascii="Arial" w:hAnsi="Arial" w:cs="Arial"/>
          <w:sz w:val="24"/>
          <w:szCs w:val="24"/>
        </w:rPr>
        <w:t>El 15 de abril, la CNHJ</w:t>
      </w:r>
      <w:r w:rsidR="00DD5C3B">
        <w:rPr>
          <w:rFonts w:ascii="Arial" w:hAnsi="Arial" w:cs="Arial"/>
          <w:sz w:val="24"/>
          <w:szCs w:val="24"/>
        </w:rPr>
        <w:t xml:space="preserve"> en cumplimiento a lo ordenado en la sentencia (TEEA-JDC-0</w:t>
      </w:r>
      <w:r w:rsidR="00DD5C3B" w:rsidRPr="00386F9A">
        <w:rPr>
          <w:rFonts w:ascii="Arial" w:hAnsi="Arial" w:cs="Arial"/>
          <w:sz w:val="24"/>
          <w:szCs w:val="24"/>
        </w:rPr>
        <w:t>88</w:t>
      </w:r>
      <w:r w:rsidR="00DD5C3B">
        <w:rPr>
          <w:rFonts w:ascii="Arial" w:hAnsi="Arial" w:cs="Arial"/>
          <w:sz w:val="24"/>
          <w:szCs w:val="24"/>
        </w:rPr>
        <w:t xml:space="preserve">/2021) </w:t>
      </w:r>
      <w:r w:rsidRPr="00386F9A">
        <w:rPr>
          <w:rFonts w:ascii="Arial" w:hAnsi="Arial" w:cs="Arial"/>
          <w:sz w:val="24"/>
          <w:szCs w:val="24"/>
        </w:rPr>
        <w:t xml:space="preserve">emitió </w:t>
      </w:r>
      <w:r w:rsidR="00E07FA8">
        <w:rPr>
          <w:rFonts w:ascii="Arial" w:hAnsi="Arial" w:cs="Arial"/>
          <w:sz w:val="24"/>
          <w:szCs w:val="24"/>
        </w:rPr>
        <w:t>la resolución</w:t>
      </w:r>
      <w:r w:rsidRPr="00386F9A">
        <w:rPr>
          <w:rFonts w:ascii="Arial" w:hAnsi="Arial" w:cs="Arial"/>
          <w:sz w:val="24"/>
          <w:szCs w:val="24"/>
        </w:rPr>
        <w:t xml:space="preserve"> (CNHJ-AGS-864/2021) que declaró improcedente la queja de la promovente al considerar</w:t>
      </w:r>
      <w:r w:rsidR="00E07FA8">
        <w:rPr>
          <w:rFonts w:ascii="Arial" w:hAnsi="Arial" w:cs="Arial"/>
          <w:sz w:val="24"/>
          <w:szCs w:val="24"/>
        </w:rPr>
        <w:t xml:space="preserve"> que era</w:t>
      </w:r>
      <w:r w:rsidRPr="00386F9A">
        <w:rPr>
          <w:rFonts w:ascii="Arial" w:hAnsi="Arial" w:cs="Arial"/>
          <w:sz w:val="24"/>
          <w:szCs w:val="24"/>
        </w:rPr>
        <w:t xml:space="preserve"> </w:t>
      </w:r>
      <w:r w:rsidRPr="00E07FA8">
        <w:rPr>
          <w:rFonts w:ascii="Arial" w:hAnsi="Arial" w:cs="Arial"/>
          <w:sz w:val="24"/>
          <w:szCs w:val="24"/>
        </w:rPr>
        <w:t>frívola</w:t>
      </w:r>
      <w:r w:rsidRPr="00386F9A">
        <w:rPr>
          <w:rFonts w:ascii="Arial" w:hAnsi="Arial" w:cs="Arial"/>
          <w:sz w:val="24"/>
          <w:szCs w:val="24"/>
        </w:rPr>
        <w:t>. Inconforme, la recurrente promovió un</w:t>
      </w:r>
      <w:r w:rsidR="00DD5C3B">
        <w:rPr>
          <w:rFonts w:ascii="Arial" w:hAnsi="Arial" w:cs="Arial"/>
          <w:sz w:val="24"/>
          <w:szCs w:val="24"/>
        </w:rPr>
        <w:t>o de los presentes juicio</w:t>
      </w:r>
      <w:r w:rsidR="005121A3">
        <w:rPr>
          <w:rFonts w:ascii="Arial" w:hAnsi="Arial" w:cs="Arial"/>
          <w:sz w:val="24"/>
          <w:szCs w:val="24"/>
        </w:rPr>
        <w:t>s</w:t>
      </w:r>
      <w:r w:rsidR="00DD5C3B">
        <w:rPr>
          <w:rFonts w:ascii="Arial" w:hAnsi="Arial" w:cs="Arial"/>
          <w:sz w:val="24"/>
          <w:szCs w:val="24"/>
        </w:rPr>
        <w:t xml:space="preserve"> ciudadano</w:t>
      </w:r>
      <w:r w:rsidR="005121A3">
        <w:rPr>
          <w:rFonts w:ascii="Arial" w:hAnsi="Arial" w:cs="Arial"/>
          <w:sz w:val="24"/>
          <w:szCs w:val="24"/>
        </w:rPr>
        <w:t>s</w:t>
      </w:r>
      <w:r w:rsidR="008E5E40">
        <w:rPr>
          <w:rFonts w:ascii="Arial" w:hAnsi="Arial" w:cs="Arial"/>
          <w:sz w:val="24"/>
          <w:szCs w:val="24"/>
        </w:rPr>
        <w:t xml:space="preserve"> </w:t>
      </w:r>
      <w:r w:rsidRPr="001A4E25">
        <w:rPr>
          <w:rFonts w:ascii="Arial" w:hAnsi="Arial" w:cs="Arial"/>
          <w:b/>
          <w:bCs/>
          <w:sz w:val="24"/>
          <w:szCs w:val="24"/>
        </w:rPr>
        <w:t>(TEEA-JDC-114/2021),</w:t>
      </w:r>
      <w:r w:rsidRPr="00386F9A">
        <w:rPr>
          <w:rFonts w:ascii="Arial" w:hAnsi="Arial" w:cs="Arial"/>
          <w:b/>
          <w:bCs/>
          <w:i/>
          <w:iCs/>
          <w:sz w:val="24"/>
          <w:szCs w:val="24"/>
        </w:rPr>
        <w:t xml:space="preserve"> </w:t>
      </w:r>
      <w:r w:rsidRPr="00386F9A">
        <w:rPr>
          <w:rFonts w:ascii="Arial" w:hAnsi="Arial" w:cs="Arial"/>
          <w:sz w:val="24"/>
          <w:szCs w:val="24"/>
        </w:rPr>
        <w:t xml:space="preserve">al </w:t>
      </w:r>
      <w:r w:rsidR="00E07FA8">
        <w:rPr>
          <w:rFonts w:ascii="Arial" w:hAnsi="Arial" w:cs="Arial"/>
          <w:sz w:val="24"/>
          <w:szCs w:val="24"/>
        </w:rPr>
        <w:t>estimar</w:t>
      </w:r>
      <w:r w:rsidRPr="00386F9A">
        <w:rPr>
          <w:rFonts w:ascii="Arial" w:hAnsi="Arial" w:cs="Arial"/>
          <w:sz w:val="24"/>
          <w:szCs w:val="24"/>
        </w:rPr>
        <w:t xml:space="preserve"> que la autoridad responsable no fue exhaustiva en el análisis de sus agravios</w:t>
      </w:r>
      <w:r w:rsidR="00E07FA8">
        <w:rPr>
          <w:rFonts w:ascii="Arial" w:hAnsi="Arial" w:cs="Arial"/>
          <w:sz w:val="24"/>
          <w:szCs w:val="24"/>
        </w:rPr>
        <w:t>, el cual es motivo de análisis en la presente resolución.</w:t>
      </w:r>
      <w:r w:rsidRPr="00386F9A">
        <w:rPr>
          <w:rFonts w:ascii="Arial" w:hAnsi="Arial" w:cs="Arial"/>
          <w:sz w:val="24"/>
          <w:szCs w:val="24"/>
        </w:rPr>
        <w:t xml:space="preserve"> </w:t>
      </w:r>
    </w:p>
    <w:p w14:paraId="195856BC" w14:textId="77777777" w:rsidR="00DB10D8" w:rsidRPr="00386F9A" w:rsidRDefault="00DB10D8" w:rsidP="005121A3">
      <w:pPr>
        <w:pStyle w:val="Sinespaciado"/>
      </w:pPr>
    </w:p>
    <w:p w14:paraId="6D0432D3" w14:textId="6D9A4491" w:rsidR="00DB10D8" w:rsidRDefault="00DB10D8" w:rsidP="00DB10D8">
      <w:pPr>
        <w:spacing w:line="360" w:lineRule="auto"/>
        <w:jc w:val="both"/>
        <w:rPr>
          <w:rFonts w:ascii="Arial" w:hAnsi="Arial" w:cs="Arial"/>
          <w:sz w:val="24"/>
          <w:szCs w:val="24"/>
        </w:rPr>
      </w:pPr>
      <w:r w:rsidRPr="00386F9A">
        <w:rPr>
          <w:rFonts w:ascii="Arial" w:hAnsi="Arial" w:cs="Arial"/>
          <w:sz w:val="24"/>
          <w:szCs w:val="24"/>
        </w:rPr>
        <w:t xml:space="preserve">El 18 de abril, la CNHJ </w:t>
      </w:r>
      <w:r w:rsidR="00DD5C3B">
        <w:rPr>
          <w:rFonts w:ascii="Arial" w:hAnsi="Arial" w:cs="Arial"/>
          <w:sz w:val="24"/>
          <w:szCs w:val="24"/>
        </w:rPr>
        <w:t>en cumplimiento a lo ordenado por este Tribunal en la resolución (TEEA-JDC-0</w:t>
      </w:r>
      <w:r w:rsidR="00DD5C3B" w:rsidRPr="00386F9A">
        <w:rPr>
          <w:rFonts w:ascii="Arial" w:hAnsi="Arial" w:cs="Arial"/>
          <w:sz w:val="24"/>
          <w:szCs w:val="24"/>
        </w:rPr>
        <w:t>26</w:t>
      </w:r>
      <w:r w:rsidR="00DD5C3B">
        <w:rPr>
          <w:rFonts w:ascii="Arial" w:hAnsi="Arial" w:cs="Arial"/>
          <w:sz w:val="24"/>
          <w:szCs w:val="24"/>
        </w:rPr>
        <w:t xml:space="preserve">/2021) </w:t>
      </w:r>
      <w:r w:rsidRPr="00386F9A">
        <w:rPr>
          <w:rFonts w:ascii="Arial" w:hAnsi="Arial" w:cs="Arial"/>
          <w:sz w:val="24"/>
          <w:szCs w:val="24"/>
        </w:rPr>
        <w:t xml:space="preserve">dictó la </w:t>
      </w:r>
      <w:r w:rsidR="00DD5C3B">
        <w:rPr>
          <w:rFonts w:ascii="Arial" w:hAnsi="Arial" w:cs="Arial"/>
          <w:sz w:val="24"/>
          <w:szCs w:val="24"/>
        </w:rPr>
        <w:t>sentencia</w:t>
      </w:r>
      <w:r w:rsidRPr="00386F9A">
        <w:rPr>
          <w:rFonts w:ascii="Arial" w:hAnsi="Arial" w:cs="Arial"/>
          <w:sz w:val="24"/>
          <w:szCs w:val="24"/>
        </w:rPr>
        <w:t xml:space="preserve"> (CNHJ-AGS-422/2021) </w:t>
      </w:r>
      <w:r w:rsidR="00E07FA8">
        <w:rPr>
          <w:rFonts w:ascii="Arial" w:hAnsi="Arial" w:cs="Arial"/>
          <w:sz w:val="24"/>
          <w:szCs w:val="24"/>
        </w:rPr>
        <w:t xml:space="preserve">en la </w:t>
      </w:r>
      <w:r w:rsidRPr="00386F9A">
        <w:rPr>
          <w:rFonts w:ascii="Arial" w:hAnsi="Arial" w:cs="Arial"/>
          <w:sz w:val="24"/>
          <w:szCs w:val="24"/>
        </w:rPr>
        <w:t>que</w:t>
      </w:r>
      <w:r w:rsidR="00DD5C3B">
        <w:rPr>
          <w:rFonts w:ascii="Arial" w:hAnsi="Arial" w:cs="Arial"/>
          <w:sz w:val="24"/>
          <w:szCs w:val="24"/>
        </w:rPr>
        <w:t xml:space="preserve"> desestim</w:t>
      </w:r>
      <w:r w:rsidR="005121A3">
        <w:rPr>
          <w:rFonts w:ascii="Arial" w:hAnsi="Arial" w:cs="Arial"/>
          <w:sz w:val="24"/>
          <w:szCs w:val="24"/>
        </w:rPr>
        <w:t>ó</w:t>
      </w:r>
      <w:r w:rsidR="00DD5C3B">
        <w:rPr>
          <w:rFonts w:ascii="Arial" w:hAnsi="Arial" w:cs="Arial"/>
          <w:sz w:val="24"/>
          <w:szCs w:val="24"/>
        </w:rPr>
        <w:t xml:space="preserve"> los planteamientos de la promovente en cuanto a la posibilidad de encabezar la lista de diputaciones por RP. </w:t>
      </w:r>
      <w:r w:rsidR="00E07FA8">
        <w:rPr>
          <w:rFonts w:ascii="Arial" w:hAnsi="Arial" w:cs="Arial"/>
          <w:sz w:val="24"/>
          <w:szCs w:val="24"/>
        </w:rPr>
        <w:t>En desacuerdo</w:t>
      </w:r>
      <w:r w:rsidR="00DD5C3B">
        <w:rPr>
          <w:rFonts w:ascii="Arial" w:hAnsi="Arial" w:cs="Arial"/>
          <w:sz w:val="24"/>
          <w:szCs w:val="24"/>
        </w:rPr>
        <w:t xml:space="preserve">, la actora promovió el segundo juicio ciudadano </w:t>
      </w:r>
      <w:r w:rsidRPr="00DD5C3B">
        <w:rPr>
          <w:rFonts w:ascii="Arial" w:hAnsi="Arial" w:cs="Arial"/>
          <w:sz w:val="24"/>
          <w:szCs w:val="24"/>
        </w:rPr>
        <w:t>(TEEA-JDC-115/2021)</w:t>
      </w:r>
      <w:r w:rsidR="00DD5C3B" w:rsidRPr="00DD5C3B">
        <w:rPr>
          <w:rFonts w:ascii="Arial" w:hAnsi="Arial" w:cs="Arial"/>
          <w:sz w:val="24"/>
          <w:szCs w:val="24"/>
        </w:rPr>
        <w:t>, que ahora se analiza.</w:t>
      </w:r>
      <w:r w:rsidR="00DD5C3B">
        <w:rPr>
          <w:rFonts w:ascii="Arial" w:hAnsi="Arial" w:cs="Arial"/>
          <w:b/>
          <w:bCs/>
          <w:sz w:val="24"/>
          <w:szCs w:val="24"/>
        </w:rPr>
        <w:t xml:space="preserve"> </w:t>
      </w:r>
    </w:p>
    <w:p w14:paraId="551EC243" w14:textId="77777777" w:rsidR="00DB10D8" w:rsidRPr="00386F9A" w:rsidRDefault="00DB10D8" w:rsidP="005121A3">
      <w:pPr>
        <w:pStyle w:val="Sinespaciado"/>
      </w:pPr>
    </w:p>
    <w:p w14:paraId="790E65C0" w14:textId="4F2B0551" w:rsidR="00AC3499" w:rsidRDefault="00DD5C3B" w:rsidP="00FF207C">
      <w:pPr>
        <w:spacing w:line="360" w:lineRule="auto"/>
        <w:jc w:val="both"/>
        <w:rPr>
          <w:rFonts w:ascii="Arial" w:hAnsi="Arial" w:cs="Arial"/>
          <w:sz w:val="24"/>
          <w:szCs w:val="24"/>
        </w:rPr>
      </w:pPr>
      <w:r>
        <w:rPr>
          <w:rFonts w:ascii="Arial" w:hAnsi="Arial" w:cs="Arial"/>
          <w:sz w:val="24"/>
          <w:szCs w:val="24"/>
        </w:rPr>
        <w:t xml:space="preserve">En consecuencia, este órgano jurisdiccional considera </w:t>
      </w:r>
      <w:r w:rsidR="00E07FA8">
        <w:rPr>
          <w:rFonts w:ascii="Arial" w:hAnsi="Arial" w:cs="Arial"/>
          <w:sz w:val="24"/>
          <w:szCs w:val="24"/>
        </w:rPr>
        <w:t xml:space="preserve">necesario </w:t>
      </w:r>
      <w:r w:rsidRPr="00FF207C">
        <w:rPr>
          <w:rFonts w:ascii="Arial" w:hAnsi="Arial" w:cs="Arial"/>
          <w:b/>
          <w:bCs/>
          <w:sz w:val="24"/>
          <w:szCs w:val="24"/>
        </w:rPr>
        <w:t xml:space="preserve">analizar en primer lugar, </w:t>
      </w:r>
      <w:r w:rsidR="008E5E40" w:rsidRPr="00FF207C">
        <w:rPr>
          <w:rFonts w:ascii="Arial" w:hAnsi="Arial" w:cs="Arial"/>
          <w:b/>
          <w:bCs/>
          <w:sz w:val="24"/>
          <w:szCs w:val="24"/>
        </w:rPr>
        <w:t>las resoluciones partidistas</w:t>
      </w:r>
      <w:r w:rsidR="008E5E40">
        <w:rPr>
          <w:rFonts w:ascii="Arial" w:hAnsi="Arial" w:cs="Arial"/>
          <w:sz w:val="24"/>
          <w:szCs w:val="24"/>
        </w:rPr>
        <w:t xml:space="preserve"> cuestionadas</w:t>
      </w:r>
      <w:r w:rsidR="00E07FA8">
        <w:rPr>
          <w:rFonts w:ascii="Arial" w:hAnsi="Arial" w:cs="Arial"/>
          <w:sz w:val="24"/>
          <w:szCs w:val="24"/>
        </w:rPr>
        <w:t>,</w:t>
      </w:r>
      <w:r w:rsidR="008E5E40">
        <w:rPr>
          <w:rFonts w:ascii="Arial" w:hAnsi="Arial" w:cs="Arial"/>
          <w:sz w:val="24"/>
          <w:szCs w:val="24"/>
        </w:rPr>
        <w:t xml:space="preserve"> a fin de determinar sí estas se ajustaron a Derecho y, </w:t>
      </w:r>
      <w:r w:rsidR="00DB10D8" w:rsidRPr="00386F9A">
        <w:rPr>
          <w:rFonts w:ascii="Arial" w:hAnsi="Arial" w:cs="Arial"/>
          <w:sz w:val="24"/>
          <w:szCs w:val="24"/>
        </w:rPr>
        <w:t>por tanto</w:t>
      </w:r>
      <w:r w:rsidR="008E5E40">
        <w:rPr>
          <w:rFonts w:ascii="Arial" w:hAnsi="Arial" w:cs="Arial"/>
          <w:sz w:val="24"/>
          <w:szCs w:val="24"/>
        </w:rPr>
        <w:t xml:space="preserve">, </w:t>
      </w:r>
      <w:r w:rsidR="00DB10D8">
        <w:rPr>
          <w:rFonts w:ascii="Arial" w:hAnsi="Arial" w:cs="Arial"/>
          <w:sz w:val="24"/>
          <w:szCs w:val="24"/>
        </w:rPr>
        <w:t>es necesario circunscribir la materia de la presente controversia en las cuestiones que se exponen a continuación</w:t>
      </w:r>
      <w:r w:rsidR="008E5E40">
        <w:rPr>
          <w:rFonts w:ascii="Arial" w:hAnsi="Arial" w:cs="Arial"/>
          <w:sz w:val="24"/>
          <w:szCs w:val="24"/>
        </w:rPr>
        <w:t xml:space="preserve">. </w:t>
      </w:r>
    </w:p>
    <w:p w14:paraId="35AF4CB7" w14:textId="77777777" w:rsidR="00E07FA8" w:rsidRDefault="00E07FA8" w:rsidP="00E07FA8">
      <w:pPr>
        <w:pStyle w:val="Prrafodelista"/>
        <w:tabs>
          <w:tab w:val="left" w:pos="426"/>
        </w:tabs>
        <w:spacing w:line="360" w:lineRule="auto"/>
        <w:ind w:left="0"/>
        <w:jc w:val="both"/>
        <w:rPr>
          <w:rFonts w:ascii="Arial" w:hAnsi="Arial" w:cs="Arial"/>
          <w:b/>
          <w:bCs/>
          <w:sz w:val="24"/>
          <w:szCs w:val="24"/>
          <w:lang w:eastAsia="es-MX"/>
        </w:rPr>
      </w:pPr>
    </w:p>
    <w:p w14:paraId="38EA1893" w14:textId="4E666E7A" w:rsidR="00AC3499" w:rsidRPr="00386F9A" w:rsidRDefault="00E07FA8" w:rsidP="00E07FA8">
      <w:pPr>
        <w:pStyle w:val="Prrafodelista"/>
        <w:tabs>
          <w:tab w:val="left" w:pos="426"/>
        </w:tabs>
        <w:spacing w:line="360" w:lineRule="auto"/>
        <w:ind w:left="0"/>
        <w:jc w:val="both"/>
        <w:rPr>
          <w:rFonts w:ascii="Arial" w:hAnsi="Arial" w:cs="Arial"/>
          <w:b/>
          <w:bCs/>
          <w:sz w:val="24"/>
          <w:szCs w:val="24"/>
          <w:lang w:eastAsia="es-MX"/>
        </w:rPr>
      </w:pPr>
      <w:r>
        <w:rPr>
          <w:rFonts w:ascii="Arial" w:hAnsi="Arial" w:cs="Arial"/>
          <w:b/>
          <w:bCs/>
          <w:sz w:val="24"/>
          <w:szCs w:val="24"/>
          <w:lang w:eastAsia="es-MX"/>
        </w:rPr>
        <w:lastRenderedPageBreak/>
        <w:t xml:space="preserve">I. </w:t>
      </w:r>
      <w:r w:rsidR="00AC3499" w:rsidRPr="00386F9A">
        <w:rPr>
          <w:rFonts w:ascii="Arial" w:hAnsi="Arial" w:cs="Arial"/>
          <w:b/>
          <w:bCs/>
          <w:sz w:val="24"/>
          <w:szCs w:val="24"/>
          <w:lang w:eastAsia="es-MX"/>
        </w:rPr>
        <w:t xml:space="preserve">Se revoca la sentencia </w:t>
      </w:r>
      <w:r w:rsidR="00AC3499" w:rsidRPr="00386F9A">
        <w:rPr>
          <w:rFonts w:ascii="Arial" w:hAnsi="Arial" w:cs="Arial"/>
          <w:b/>
          <w:bCs/>
          <w:sz w:val="24"/>
          <w:szCs w:val="24"/>
        </w:rPr>
        <w:t>(CNHJ-AGS-864/2021)</w:t>
      </w:r>
      <w:r w:rsidR="00AC3499" w:rsidRPr="00386F9A">
        <w:rPr>
          <w:rFonts w:ascii="Arial" w:hAnsi="Arial" w:cs="Arial"/>
          <w:b/>
          <w:bCs/>
          <w:sz w:val="24"/>
          <w:szCs w:val="24"/>
          <w:lang w:eastAsia="es-MX"/>
        </w:rPr>
        <w:t xml:space="preserve"> que declaró frívolo el medio de impugnación de la promovente</w:t>
      </w:r>
    </w:p>
    <w:p w14:paraId="07BD8D1B" w14:textId="77777777" w:rsidR="00AC3499" w:rsidRPr="001A4E25" w:rsidRDefault="00AC3499" w:rsidP="001A4E25">
      <w:pPr>
        <w:pStyle w:val="Sinespaciado"/>
      </w:pPr>
    </w:p>
    <w:p w14:paraId="0DDB0626" w14:textId="64804B2B" w:rsidR="00AC3499"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El artículo 303, fracción III, del Código Electoral</w:t>
      </w:r>
      <w:r w:rsidR="00FF207C" w:rsidRPr="00386F9A">
        <w:rPr>
          <w:rStyle w:val="Refdenotaalpie"/>
          <w:rFonts w:ascii="Arial" w:hAnsi="Arial" w:cs="Arial"/>
          <w:sz w:val="24"/>
          <w:szCs w:val="24"/>
          <w:lang w:eastAsia="es-MX"/>
        </w:rPr>
        <w:footnoteReference w:id="5"/>
      </w:r>
      <w:r w:rsidRPr="00386F9A">
        <w:rPr>
          <w:rFonts w:ascii="Arial" w:hAnsi="Arial" w:cs="Arial"/>
          <w:sz w:val="24"/>
          <w:szCs w:val="24"/>
          <w:lang w:eastAsia="es-MX"/>
        </w:rPr>
        <w:t xml:space="preserve"> establece que los medios de impugnación serán improcedentes y, por </w:t>
      </w:r>
      <w:r w:rsidR="00E07FA8">
        <w:rPr>
          <w:rFonts w:ascii="Arial" w:hAnsi="Arial" w:cs="Arial"/>
          <w:sz w:val="24"/>
          <w:szCs w:val="24"/>
          <w:lang w:eastAsia="es-MX"/>
        </w:rPr>
        <w:t>ello</w:t>
      </w:r>
      <w:r w:rsidRPr="00386F9A">
        <w:rPr>
          <w:rFonts w:ascii="Arial" w:hAnsi="Arial" w:cs="Arial"/>
          <w:sz w:val="24"/>
          <w:szCs w:val="24"/>
          <w:lang w:eastAsia="es-MX"/>
        </w:rPr>
        <w:t>, deberán desecharse de plano, entre otros supuesto</w:t>
      </w:r>
      <w:r w:rsidR="001A4E25">
        <w:rPr>
          <w:rFonts w:ascii="Arial" w:hAnsi="Arial" w:cs="Arial"/>
          <w:sz w:val="24"/>
          <w:szCs w:val="24"/>
          <w:lang w:eastAsia="es-MX"/>
        </w:rPr>
        <w:t>s</w:t>
      </w:r>
      <w:r w:rsidRPr="00386F9A">
        <w:rPr>
          <w:rFonts w:ascii="Arial" w:hAnsi="Arial" w:cs="Arial"/>
          <w:sz w:val="24"/>
          <w:szCs w:val="24"/>
          <w:lang w:eastAsia="es-MX"/>
        </w:rPr>
        <w:t>, cuando el escrito de demanda sea evidentemente frívolo.</w:t>
      </w:r>
    </w:p>
    <w:p w14:paraId="147D92B6" w14:textId="77777777" w:rsidR="00233A5D" w:rsidRPr="00386F9A" w:rsidRDefault="00233A5D" w:rsidP="00E07FA8">
      <w:pPr>
        <w:pStyle w:val="Sinespaciado"/>
        <w:rPr>
          <w:lang w:eastAsia="es-MX"/>
        </w:rPr>
      </w:pPr>
    </w:p>
    <w:p w14:paraId="2687A245" w14:textId="28D08D9C"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 xml:space="preserve">Por su parte, la recurrente en su escrito de demanda expone distintos agravios sobre irregularidades surgidas en el proceso interno de selección de candidaturas de MORENA y, a su vez, refiere que algunas conductas </w:t>
      </w:r>
      <w:r w:rsidR="001A4E25" w:rsidRPr="00386F9A">
        <w:rPr>
          <w:rFonts w:ascii="Arial" w:hAnsi="Arial" w:cs="Arial"/>
          <w:sz w:val="24"/>
          <w:szCs w:val="24"/>
          <w:lang w:eastAsia="es-MX"/>
        </w:rPr>
        <w:t>por parte de las autoridades organizadoras</w:t>
      </w:r>
      <w:r w:rsidR="001A4E25">
        <w:rPr>
          <w:rFonts w:ascii="Arial" w:hAnsi="Arial" w:cs="Arial"/>
          <w:sz w:val="24"/>
          <w:szCs w:val="24"/>
          <w:lang w:eastAsia="es-MX"/>
        </w:rPr>
        <w:t xml:space="preserve"> del proceso interno, </w:t>
      </w:r>
      <w:r w:rsidRPr="00386F9A">
        <w:rPr>
          <w:rFonts w:ascii="Arial" w:hAnsi="Arial" w:cs="Arial"/>
          <w:sz w:val="24"/>
          <w:szCs w:val="24"/>
          <w:lang w:eastAsia="es-MX"/>
        </w:rPr>
        <w:t xml:space="preserve">constituyen VPG. Asimismo, ofrece una serie de pruebas con el propósito de acreditar sus afirmaciones. </w:t>
      </w:r>
    </w:p>
    <w:p w14:paraId="727A28DD" w14:textId="77777777" w:rsidR="00AC3499" w:rsidRPr="00386F9A" w:rsidRDefault="00AC3499" w:rsidP="00E07FA8">
      <w:pPr>
        <w:pStyle w:val="Sinespaciado"/>
        <w:rPr>
          <w:lang w:eastAsia="es-MX"/>
        </w:rPr>
      </w:pPr>
    </w:p>
    <w:p w14:paraId="3C68E8F7" w14:textId="7F5851DA"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 xml:space="preserve">Al respecto, este Tribunal considera que </w:t>
      </w:r>
      <w:r w:rsidRPr="00386F9A">
        <w:rPr>
          <w:rFonts w:ascii="Arial" w:hAnsi="Arial" w:cs="Arial"/>
          <w:b/>
          <w:bCs/>
          <w:sz w:val="24"/>
          <w:szCs w:val="24"/>
          <w:lang w:eastAsia="es-MX"/>
        </w:rPr>
        <w:t>fue incorrecto que la CNHJ declarara frívolo</w:t>
      </w:r>
      <w:r w:rsidRPr="00386F9A">
        <w:rPr>
          <w:rFonts w:ascii="Arial" w:hAnsi="Arial" w:cs="Arial"/>
          <w:sz w:val="24"/>
          <w:szCs w:val="24"/>
          <w:lang w:eastAsia="es-MX"/>
        </w:rPr>
        <w:t xml:space="preserve"> su medio de impugnación, pues de la lectura del mismo, se advierte que </w:t>
      </w:r>
      <w:r w:rsidR="00E07FA8">
        <w:rPr>
          <w:rFonts w:ascii="Arial" w:hAnsi="Arial" w:cs="Arial"/>
          <w:sz w:val="24"/>
          <w:szCs w:val="24"/>
          <w:lang w:eastAsia="es-MX"/>
        </w:rPr>
        <w:t>expone</w:t>
      </w:r>
      <w:r w:rsidRPr="00386F9A">
        <w:rPr>
          <w:rFonts w:ascii="Arial" w:hAnsi="Arial" w:cs="Arial"/>
          <w:sz w:val="24"/>
          <w:szCs w:val="24"/>
          <w:lang w:eastAsia="es-MX"/>
        </w:rPr>
        <w:t xml:space="preserve"> distintas manifestaciones con el objetivo de cuestionar el proceso interno de selección de candidaturas y, por tanto, </w:t>
      </w:r>
      <w:r w:rsidRPr="00386F9A">
        <w:rPr>
          <w:rFonts w:ascii="Arial" w:hAnsi="Arial" w:cs="Arial"/>
          <w:b/>
          <w:bCs/>
          <w:sz w:val="24"/>
          <w:szCs w:val="24"/>
          <w:lang w:eastAsia="es-MX"/>
        </w:rPr>
        <w:t>con independencia de que le asista la razón o no, los actos en cuestión se encuentran directamente controvertidos.</w:t>
      </w:r>
      <w:r w:rsidRPr="00386F9A">
        <w:rPr>
          <w:rFonts w:ascii="Arial" w:hAnsi="Arial" w:cs="Arial"/>
          <w:sz w:val="24"/>
          <w:szCs w:val="24"/>
          <w:lang w:eastAsia="es-MX"/>
        </w:rPr>
        <w:t xml:space="preserve"> </w:t>
      </w:r>
    </w:p>
    <w:p w14:paraId="387EAC81" w14:textId="77777777" w:rsidR="00AC3499" w:rsidRPr="00386F9A" w:rsidRDefault="00AC3499" w:rsidP="00E07FA8">
      <w:pPr>
        <w:pStyle w:val="Sinespaciado"/>
        <w:rPr>
          <w:lang w:eastAsia="es-MX"/>
        </w:rPr>
      </w:pPr>
    </w:p>
    <w:p w14:paraId="1FBE128A" w14:textId="791431A0"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Contrario a lo que determinó la responsable, para acreditar la causal de frivolidad implica que esta sea evidente y notoria a partir de la lectura de la demanda y</w:t>
      </w:r>
      <w:r w:rsidR="00FF207C">
        <w:rPr>
          <w:rFonts w:ascii="Arial" w:hAnsi="Arial" w:cs="Arial"/>
          <w:sz w:val="24"/>
          <w:szCs w:val="24"/>
          <w:lang w:eastAsia="es-MX"/>
        </w:rPr>
        <w:t>,</w:t>
      </w:r>
      <w:r w:rsidRPr="00386F9A">
        <w:rPr>
          <w:rFonts w:ascii="Arial" w:hAnsi="Arial" w:cs="Arial"/>
          <w:sz w:val="24"/>
          <w:szCs w:val="24"/>
          <w:lang w:eastAsia="es-MX"/>
        </w:rPr>
        <w:t xml:space="preserve"> a su vez, sea totalmente inconsistente, insustancial, o se contraiga a cuestiones sin importancia, lo cual, no sucede en el presente asunto</w:t>
      </w:r>
      <w:r w:rsidR="00FF207C">
        <w:rPr>
          <w:rFonts w:ascii="Arial" w:hAnsi="Arial" w:cs="Arial"/>
          <w:sz w:val="24"/>
          <w:szCs w:val="24"/>
          <w:lang w:eastAsia="es-MX"/>
        </w:rPr>
        <w:t>.</w:t>
      </w:r>
      <w:r w:rsidRPr="00386F9A">
        <w:rPr>
          <w:rStyle w:val="Refdenotaalpie"/>
          <w:rFonts w:ascii="Arial" w:hAnsi="Arial" w:cs="Arial"/>
          <w:sz w:val="24"/>
          <w:szCs w:val="24"/>
          <w:lang w:eastAsia="es-MX"/>
        </w:rPr>
        <w:footnoteReference w:id="6"/>
      </w:r>
      <w:r w:rsidRPr="00386F9A">
        <w:rPr>
          <w:rFonts w:ascii="Arial" w:hAnsi="Arial" w:cs="Arial"/>
          <w:sz w:val="24"/>
          <w:szCs w:val="24"/>
          <w:lang w:eastAsia="es-MX"/>
        </w:rPr>
        <w:t xml:space="preserve"> </w:t>
      </w:r>
    </w:p>
    <w:p w14:paraId="72B89A91" w14:textId="77777777" w:rsidR="00AC3499" w:rsidRPr="00386F9A" w:rsidRDefault="00AC3499" w:rsidP="00E07FA8">
      <w:pPr>
        <w:pStyle w:val="Sinespaciado"/>
        <w:rPr>
          <w:lang w:eastAsia="es-MX"/>
        </w:rPr>
      </w:pPr>
    </w:p>
    <w:p w14:paraId="59DA048F" w14:textId="77777777"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 xml:space="preserve">Por tanto, este órgano jurisdiccional </w:t>
      </w:r>
      <w:r w:rsidRPr="00386F9A">
        <w:rPr>
          <w:rFonts w:ascii="Arial" w:hAnsi="Arial" w:cs="Arial"/>
          <w:b/>
          <w:bCs/>
          <w:sz w:val="24"/>
          <w:szCs w:val="24"/>
          <w:lang w:eastAsia="es-MX"/>
        </w:rPr>
        <w:t>revoca la resolución (</w:t>
      </w:r>
      <w:r w:rsidRPr="00386F9A">
        <w:rPr>
          <w:rFonts w:ascii="Arial" w:hAnsi="Arial" w:cs="Arial"/>
          <w:b/>
          <w:bCs/>
          <w:sz w:val="24"/>
          <w:szCs w:val="24"/>
        </w:rPr>
        <w:t>CNHJ-AGS-864/2021</w:t>
      </w:r>
      <w:r w:rsidRPr="00386F9A">
        <w:rPr>
          <w:rFonts w:ascii="Arial" w:hAnsi="Arial" w:cs="Arial"/>
          <w:b/>
          <w:bCs/>
          <w:sz w:val="24"/>
          <w:szCs w:val="24"/>
          <w:lang w:eastAsia="es-MX"/>
        </w:rPr>
        <w:t>)</w:t>
      </w:r>
      <w:r w:rsidRPr="00386F9A">
        <w:rPr>
          <w:rFonts w:ascii="Arial" w:hAnsi="Arial" w:cs="Arial"/>
          <w:sz w:val="24"/>
          <w:szCs w:val="24"/>
          <w:lang w:eastAsia="es-MX"/>
        </w:rPr>
        <w:t xml:space="preserve"> de la CNHJ que </w:t>
      </w:r>
      <w:r w:rsidRPr="00E07FA8">
        <w:rPr>
          <w:rFonts w:ascii="Arial" w:hAnsi="Arial" w:cs="Arial"/>
          <w:b/>
          <w:bCs/>
          <w:sz w:val="24"/>
          <w:szCs w:val="24"/>
          <w:lang w:eastAsia="es-MX"/>
        </w:rPr>
        <w:t>declaró frívolo</w:t>
      </w:r>
      <w:r w:rsidRPr="00386F9A">
        <w:rPr>
          <w:rFonts w:ascii="Arial" w:hAnsi="Arial" w:cs="Arial"/>
          <w:sz w:val="24"/>
          <w:szCs w:val="24"/>
          <w:lang w:eastAsia="es-MX"/>
        </w:rPr>
        <w:t xml:space="preserve"> el medio de impugnación. Así que </w:t>
      </w:r>
      <w:r w:rsidRPr="00386F9A">
        <w:rPr>
          <w:rFonts w:ascii="Arial" w:hAnsi="Arial" w:cs="Arial"/>
          <w:b/>
          <w:bCs/>
          <w:sz w:val="24"/>
          <w:szCs w:val="24"/>
          <w:lang w:eastAsia="es-MX"/>
        </w:rPr>
        <w:t>lo procedente es analizar los hechos expuestos por la promovente en materia de VPG</w:t>
      </w:r>
      <w:r w:rsidRPr="00386F9A">
        <w:rPr>
          <w:rFonts w:ascii="Arial" w:hAnsi="Arial" w:cs="Arial"/>
          <w:sz w:val="24"/>
          <w:szCs w:val="24"/>
          <w:lang w:eastAsia="es-MX"/>
        </w:rPr>
        <w:t xml:space="preserve">, en el apartado correspondiente. </w:t>
      </w:r>
    </w:p>
    <w:p w14:paraId="1BEDC648" w14:textId="77777777" w:rsidR="00AC3499" w:rsidRPr="00E07FA8" w:rsidRDefault="00AC3499" w:rsidP="00E07FA8">
      <w:pPr>
        <w:pStyle w:val="Sinespaciado"/>
      </w:pPr>
    </w:p>
    <w:p w14:paraId="0BDC73F4" w14:textId="3E824BDA" w:rsidR="00AC3499" w:rsidRPr="00E07FA8" w:rsidRDefault="00E07FA8" w:rsidP="00E07FA8">
      <w:pPr>
        <w:tabs>
          <w:tab w:val="left" w:pos="426"/>
        </w:tabs>
        <w:spacing w:line="360" w:lineRule="auto"/>
        <w:jc w:val="both"/>
        <w:rPr>
          <w:rFonts w:ascii="Arial" w:hAnsi="Arial" w:cs="Arial"/>
          <w:b/>
          <w:bCs/>
          <w:sz w:val="24"/>
          <w:szCs w:val="24"/>
          <w:lang w:eastAsia="es-MX"/>
        </w:rPr>
      </w:pPr>
      <w:r w:rsidRPr="00E07FA8">
        <w:rPr>
          <w:rFonts w:ascii="Arial" w:hAnsi="Arial" w:cs="Arial"/>
          <w:b/>
          <w:bCs/>
          <w:sz w:val="24"/>
          <w:szCs w:val="24"/>
          <w:lang w:eastAsia="es-MX"/>
        </w:rPr>
        <w:t>II. Se modifica l</w:t>
      </w:r>
      <w:r w:rsidR="00AC3499" w:rsidRPr="00E07FA8">
        <w:rPr>
          <w:rFonts w:ascii="Arial" w:hAnsi="Arial" w:cs="Arial"/>
          <w:b/>
          <w:bCs/>
          <w:sz w:val="24"/>
          <w:szCs w:val="24"/>
          <w:lang w:eastAsia="es-MX"/>
        </w:rPr>
        <w:t>a resolución (</w:t>
      </w:r>
      <w:r w:rsidR="00AC3499" w:rsidRPr="00E07FA8">
        <w:rPr>
          <w:rFonts w:ascii="Arial" w:hAnsi="Arial" w:cs="Arial"/>
          <w:b/>
          <w:bCs/>
          <w:sz w:val="24"/>
          <w:szCs w:val="24"/>
        </w:rPr>
        <w:t>CNHJ-AGS-422/2021</w:t>
      </w:r>
      <w:r w:rsidR="00AC3499" w:rsidRPr="00E07FA8">
        <w:rPr>
          <w:rFonts w:ascii="Arial" w:hAnsi="Arial" w:cs="Arial"/>
          <w:b/>
          <w:bCs/>
          <w:sz w:val="24"/>
          <w:szCs w:val="24"/>
          <w:lang w:eastAsia="es-MX"/>
        </w:rPr>
        <w:t xml:space="preserve">) </w:t>
      </w:r>
      <w:r w:rsidRPr="00E07FA8">
        <w:rPr>
          <w:rFonts w:ascii="Arial" w:hAnsi="Arial" w:cs="Arial"/>
          <w:b/>
          <w:bCs/>
          <w:sz w:val="24"/>
          <w:szCs w:val="24"/>
          <w:lang w:eastAsia="es-MX"/>
        </w:rPr>
        <w:t>que se pronunció sobre la posibilidad de acceder a una candidatura</w:t>
      </w:r>
      <w:r w:rsidR="00AC3499" w:rsidRPr="00E07FA8">
        <w:rPr>
          <w:rFonts w:ascii="Arial" w:hAnsi="Arial" w:cs="Arial"/>
          <w:b/>
          <w:bCs/>
          <w:sz w:val="24"/>
          <w:szCs w:val="24"/>
          <w:lang w:eastAsia="es-MX"/>
        </w:rPr>
        <w:t xml:space="preserve"> </w:t>
      </w:r>
    </w:p>
    <w:p w14:paraId="2359092C" w14:textId="77777777" w:rsidR="00AC3499" w:rsidRPr="00E07FA8" w:rsidRDefault="00AC3499" w:rsidP="00E07FA8">
      <w:pPr>
        <w:pStyle w:val="Sinespaciado"/>
      </w:pPr>
    </w:p>
    <w:p w14:paraId="29C192EF" w14:textId="27A4B400"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El artículo 305, del Código Electoral</w:t>
      </w:r>
      <w:r w:rsidRPr="00386F9A">
        <w:rPr>
          <w:rStyle w:val="Refdenotaalpie"/>
          <w:rFonts w:ascii="Arial" w:hAnsi="Arial" w:cs="Arial"/>
          <w:sz w:val="24"/>
          <w:szCs w:val="24"/>
          <w:lang w:eastAsia="es-MX"/>
        </w:rPr>
        <w:footnoteReference w:id="7"/>
      </w:r>
      <w:r w:rsidRPr="00386F9A">
        <w:rPr>
          <w:rFonts w:ascii="Arial" w:hAnsi="Arial" w:cs="Arial"/>
          <w:sz w:val="24"/>
          <w:szCs w:val="24"/>
          <w:lang w:eastAsia="es-MX"/>
        </w:rPr>
        <w:t xml:space="preserve"> establece que se actualizará el sobreseimiento en la presentación de los medios de impugnación, entre otros supuestos, cuando la autoridad </w:t>
      </w:r>
      <w:r w:rsidRPr="00386F9A">
        <w:rPr>
          <w:rFonts w:ascii="Arial" w:hAnsi="Arial" w:cs="Arial"/>
          <w:sz w:val="24"/>
          <w:szCs w:val="24"/>
          <w:lang w:eastAsia="es-MX"/>
        </w:rPr>
        <w:lastRenderedPageBreak/>
        <w:t>responsable del acto o resolución reclamado lo modifique o revoque, de tal manera que quede sin materia</w:t>
      </w:r>
      <w:r w:rsidR="00E07FA8">
        <w:rPr>
          <w:rFonts w:ascii="Arial" w:hAnsi="Arial" w:cs="Arial"/>
          <w:sz w:val="24"/>
          <w:szCs w:val="24"/>
          <w:lang w:eastAsia="es-MX"/>
        </w:rPr>
        <w:t>,</w:t>
      </w:r>
      <w:r w:rsidRPr="00386F9A">
        <w:rPr>
          <w:rFonts w:ascii="Arial" w:hAnsi="Arial" w:cs="Arial"/>
          <w:sz w:val="24"/>
          <w:szCs w:val="24"/>
          <w:lang w:eastAsia="es-MX"/>
        </w:rPr>
        <w:t xml:space="preserve"> </w:t>
      </w:r>
      <w:r w:rsidRPr="004264C5">
        <w:rPr>
          <w:rFonts w:ascii="Arial" w:hAnsi="Arial" w:cs="Arial"/>
          <w:b/>
          <w:bCs/>
          <w:sz w:val="24"/>
          <w:szCs w:val="24"/>
          <w:lang w:eastAsia="es-MX"/>
        </w:rPr>
        <w:t>previo a que se emita la resolución</w:t>
      </w:r>
      <w:r w:rsidRPr="00386F9A">
        <w:rPr>
          <w:rFonts w:ascii="Arial" w:hAnsi="Arial" w:cs="Arial"/>
          <w:sz w:val="24"/>
          <w:szCs w:val="24"/>
          <w:lang w:eastAsia="es-MX"/>
        </w:rPr>
        <w:t xml:space="preserve">. </w:t>
      </w:r>
    </w:p>
    <w:p w14:paraId="022EAC46" w14:textId="77777777" w:rsidR="00AC3499" w:rsidRPr="00FF207C" w:rsidRDefault="00AC3499" w:rsidP="00FF207C">
      <w:pPr>
        <w:pStyle w:val="Sinespaciado"/>
      </w:pPr>
    </w:p>
    <w:p w14:paraId="5393BDEA" w14:textId="2F0E9EA5"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 xml:space="preserve">La Sala Superior sostuvo que, a fin de actualizar tal causal de improcedencia, debe estarse frente a los elementos siguientes: </w:t>
      </w:r>
      <w:r w:rsidRPr="00386F9A">
        <w:rPr>
          <w:rFonts w:ascii="Arial" w:hAnsi="Arial" w:cs="Arial"/>
          <w:b/>
          <w:bCs/>
          <w:i/>
          <w:iCs/>
          <w:sz w:val="24"/>
          <w:szCs w:val="24"/>
          <w:lang w:eastAsia="es-MX"/>
        </w:rPr>
        <w:t>1)</w:t>
      </w:r>
      <w:r w:rsidRPr="00386F9A">
        <w:rPr>
          <w:rFonts w:ascii="Arial" w:hAnsi="Arial" w:cs="Arial"/>
          <w:sz w:val="24"/>
          <w:szCs w:val="24"/>
          <w:lang w:eastAsia="es-MX"/>
        </w:rPr>
        <w:t xml:space="preserve"> que </w:t>
      </w:r>
      <w:r w:rsidRPr="00386F9A">
        <w:rPr>
          <w:rFonts w:ascii="Arial" w:hAnsi="Arial" w:cs="Arial"/>
          <w:b/>
          <w:bCs/>
          <w:sz w:val="24"/>
          <w:szCs w:val="24"/>
          <w:lang w:eastAsia="es-MX"/>
        </w:rPr>
        <w:t>la autoridad responsable del acto reclamado lo modifique o revoque</w:t>
      </w:r>
      <w:r w:rsidRPr="00386F9A">
        <w:rPr>
          <w:rFonts w:ascii="Arial" w:hAnsi="Arial" w:cs="Arial"/>
          <w:sz w:val="24"/>
          <w:szCs w:val="24"/>
          <w:lang w:eastAsia="es-MX"/>
        </w:rPr>
        <w:t xml:space="preserve"> y; </w:t>
      </w:r>
      <w:r w:rsidRPr="00386F9A">
        <w:rPr>
          <w:rFonts w:ascii="Arial" w:hAnsi="Arial" w:cs="Arial"/>
          <w:b/>
          <w:bCs/>
          <w:i/>
          <w:iCs/>
          <w:sz w:val="24"/>
          <w:szCs w:val="24"/>
          <w:lang w:eastAsia="es-MX"/>
        </w:rPr>
        <w:t>2)</w:t>
      </w:r>
      <w:r w:rsidRPr="00386F9A">
        <w:rPr>
          <w:rFonts w:ascii="Arial" w:hAnsi="Arial" w:cs="Arial"/>
          <w:sz w:val="24"/>
          <w:szCs w:val="24"/>
          <w:lang w:eastAsia="es-MX"/>
        </w:rPr>
        <w:t xml:space="preserve"> que </w:t>
      </w:r>
      <w:r w:rsidRPr="00386F9A">
        <w:rPr>
          <w:rFonts w:ascii="Arial" w:hAnsi="Arial" w:cs="Arial"/>
          <w:b/>
          <w:bCs/>
          <w:sz w:val="24"/>
          <w:szCs w:val="24"/>
          <w:lang w:eastAsia="es-MX"/>
        </w:rPr>
        <w:t>la decisión provoque como efecto que</w:t>
      </w:r>
      <w:r w:rsidRPr="00386F9A">
        <w:rPr>
          <w:rFonts w:ascii="Arial" w:hAnsi="Arial" w:cs="Arial"/>
          <w:sz w:val="24"/>
          <w:szCs w:val="24"/>
          <w:lang w:eastAsia="es-MX"/>
        </w:rPr>
        <w:t xml:space="preserve"> el medio de impugnación </w:t>
      </w:r>
      <w:r w:rsidRPr="00386F9A">
        <w:rPr>
          <w:rFonts w:ascii="Arial" w:hAnsi="Arial" w:cs="Arial"/>
          <w:b/>
          <w:bCs/>
          <w:sz w:val="24"/>
          <w:szCs w:val="24"/>
          <w:lang w:eastAsia="es-MX"/>
        </w:rPr>
        <w:t>quede totalmente sin materia</w:t>
      </w:r>
      <w:r w:rsidRPr="00386F9A">
        <w:rPr>
          <w:rFonts w:ascii="Arial" w:hAnsi="Arial" w:cs="Arial"/>
          <w:sz w:val="24"/>
          <w:szCs w:val="24"/>
          <w:lang w:eastAsia="es-MX"/>
        </w:rPr>
        <w:t xml:space="preserve">, </w:t>
      </w:r>
      <w:r w:rsidRPr="00386F9A">
        <w:rPr>
          <w:rFonts w:ascii="Arial" w:hAnsi="Arial" w:cs="Arial"/>
          <w:b/>
          <w:bCs/>
          <w:sz w:val="24"/>
          <w:szCs w:val="24"/>
          <w:lang w:eastAsia="es-MX"/>
        </w:rPr>
        <w:t>antes de que se dicte la sentencia</w:t>
      </w:r>
      <w:r w:rsidRPr="00386F9A">
        <w:rPr>
          <w:rFonts w:ascii="Arial" w:hAnsi="Arial" w:cs="Arial"/>
          <w:sz w:val="24"/>
          <w:szCs w:val="24"/>
          <w:lang w:eastAsia="es-MX"/>
        </w:rPr>
        <w:t xml:space="preserve"> correspondiente. </w:t>
      </w:r>
    </w:p>
    <w:p w14:paraId="5EE8DE0E" w14:textId="77777777" w:rsidR="00AC3499" w:rsidRPr="00386F9A" w:rsidRDefault="00AC3499" w:rsidP="00FF207C">
      <w:pPr>
        <w:pStyle w:val="Sinespaciado"/>
        <w:rPr>
          <w:lang w:eastAsia="es-MX"/>
        </w:rPr>
      </w:pPr>
    </w:p>
    <w:p w14:paraId="65E99499" w14:textId="269BAF2E"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 xml:space="preserve">De lo anterior es posible concluir que </w:t>
      </w:r>
      <w:r w:rsidRPr="00E07FA8">
        <w:rPr>
          <w:rFonts w:ascii="Arial" w:hAnsi="Arial" w:cs="Arial"/>
          <w:sz w:val="24"/>
          <w:szCs w:val="24"/>
          <w:lang w:eastAsia="es-MX"/>
        </w:rPr>
        <w:t xml:space="preserve">formalmente para actualizar la causal de improcedencia en cuestión es necesario que el acto reclamado sea revocado o modificado. </w:t>
      </w:r>
      <w:r w:rsidRPr="00386F9A">
        <w:rPr>
          <w:rFonts w:ascii="Arial" w:hAnsi="Arial" w:cs="Arial"/>
          <w:sz w:val="24"/>
          <w:szCs w:val="24"/>
          <w:lang w:eastAsia="es-MX"/>
        </w:rPr>
        <w:t xml:space="preserve">Sin embargo, lo que debe demostrarse realmente es que la emisión de un acto de autoridad implique que </w:t>
      </w:r>
      <w:r w:rsidRPr="00386F9A">
        <w:rPr>
          <w:rFonts w:ascii="Arial" w:hAnsi="Arial" w:cs="Arial"/>
          <w:b/>
          <w:bCs/>
          <w:sz w:val="24"/>
          <w:szCs w:val="24"/>
          <w:lang w:eastAsia="es-MX"/>
        </w:rPr>
        <w:t>deje de existir la pretensión de parte promovente</w:t>
      </w:r>
      <w:r w:rsidRPr="00386F9A">
        <w:rPr>
          <w:rFonts w:ascii="Arial" w:hAnsi="Arial" w:cs="Arial"/>
          <w:sz w:val="24"/>
          <w:szCs w:val="24"/>
          <w:lang w:eastAsia="es-MX"/>
        </w:rPr>
        <w:t xml:space="preserve">, pues de otra forma, no podría considerarse que tal proceso quedó sin materia. </w:t>
      </w:r>
    </w:p>
    <w:p w14:paraId="3D9C475C" w14:textId="77777777" w:rsidR="00AC3499" w:rsidRPr="00386F9A" w:rsidRDefault="00AC3499" w:rsidP="00FF207C">
      <w:pPr>
        <w:pStyle w:val="Sinespaciado"/>
        <w:rPr>
          <w:lang w:eastAsia="es-MX"/>
        </w:rPr>
      </w:pPr>
    </w:p>
    <w:p w14:paraId="4CF69337" w14:textId="36CE042A" w:rsidR="00AC3499" w:rsidRPr="00386F9A" w:rsidRDefault="00AC3499" w:rsidP="00AC3499">
      <w:pPr>
        <w:spacing w:line="360" w:lineRule="auto"/>
        <w:jc w:val="both"/>
        <w:rPr>
          <w:rFonts w:ascii="Arial" w:hAnsi="Arial" w:cs="Arial"/>
          <w:b/>
          <w:bCs/>
          <w:sz w:val="24"/>
          <w:szCs w:val="24"/>
          <w:lang w:eastAsia="es-MX"/>
        </w:rPr>
      </w:pPr>
      <w:r w:rsidRPr="00386F9A">
        <w:rPr>
          <w:rFonts w:ascii="Arial" w:hAnsi="Arial" w:cs="Arial"/>
          <w:sz w:val="24"/>
          <w:szCs w:val="24"/>
          <w:lang w:eastAsia="es-MX"/>
        </w:rPr>
        <w:t xml:space="preserve">Este órgano jurisdiccional considera que el hecho de que la CNHJ emitiera </w:t>
      </w:r>
      <w:r w:rsidRPr="00386F9A">
        <w:rPr>
          <w:rFonts w:ascii="Arial" w:hAnsi="Arial" w:cs="Arial"/>
          <w:b/>
          <w:bCs/>
          <w:sz w:val="24"/>
          <w:szCs w:val="24"/>
          <w:lang w:eastAsia="es-MX"/>
        </w:rPr>
        <w:t xml:space="preserve">la resolución </w:t>
      </w:r>
      <w:r w:rsidRPr="00E07FA8">
        <w:rPr>
          <w:rFonts w:ascii="Arial" w:hAnsi="Arial" w:cs="Arial"/>
          <w:sz w:val="24"/>
          <w:szCs w:val="24"/>
          <w:lang w:eastAsia="es-MX"/>
        </w:rPr>
        <w:t>(</w:t>
      </w:r>
      <w:r w:rsidRPr="00E07FA8">
        <w:rPr>
          <w:rFonts w:ascii="Arial" w:hAnsi="Arial" w:cs="Arial"/>
          <w:sz w:val="24"/>
          <w:szCs w:val="24"/>
        </w:rPr>
        <w:t>CNHJ-AGS-422/2021</w:t>
      </w:r>
      <w:r w:rsidRPr="00E07FA8">
        <w:rPr>
          <w:rFonts w:ascii="Arial" w:hAnsi="Arial" w:cs="Arial"/>
          <w:sz w:val="24"/>
          <w:szCs w:val="24"/>
          <w:lang w:eastAsia="es-MX"/>
        </w:rPr>
        <w:t>)</w:t>
      </w:r>
      <w:r w:rsidRPr="00386F9A">
        <w:rPr>
          <w:rFonts w:ascii="Arial" w:hAnsi="Arial" w:cs="Arial"/>
          <w:b/>
          <w:bCs/>
          <w:sz w:val="24"/>
          <w:szCs w:val="24"/>
          <w:lang w:eastAsia="es-MX"/>
        </w:rPr>
        <w:t xml:space="preserve"> </w:t>
      </w:r>
      <w:r w:rsidRPr="00386F9A">
        <w:rPr>
          <w:rFonts w:ascii="Arial" w:hAnsi="Arial" w:cs="Arial"/>
          <w:sz w:val="24"/>
          <w:szCs w:val="24"/>
          <w:lang w:eastAsia="es-MX"/>
        </w:rPr>
        <w:t>en la cual se pronunció sobre el primer medio de impugnación de la promovente</w:t>
      </w:r>
      <w:r w:rsidR="004264C5">
        <w:rPr>
          <w:rFonts w:ascii="Arial" w:hAnsi="Arial" w:cs="Arial"/>
          <w:sz w:val="24"/>
          <w:szCs w:val="24"/>
          <w:lang w:eastAsia="es-MX"/>
        </w:rPr>
        <w:t xml:space="preserve"> y, a su vez</w:t>
      </w:r>
      <w:r w:rsidRPr="00386F9A">
        <w:rPr>
          <w:rFonts w:ascii="Arial" w:hAnsi="Arial" w:cs="Arial"/>
          <w:sz w:val="24"/>
          <w:szCs w:val="24"/>
          <w:lang w:eastAsia="es-MX"/>
        </w:rPr>
        <w:t xml:space="preserve">, que involucró el tema de los lugares de asignación de la lista de candidaturas de representación proporcional, </w:t>
      </w:r>
      <w:r w:rsidRPr="00386F9A">
        <w:rPr>
          <w:rFonts w:ascii="Arial" w:hAnsi="Arial" w:cs="Arial"/>
          <w:b/>
          <w:bCs/>
          <w:sz w:val="24"/>
          <w:szCs w:val="24"/>
          <w:lang w:eastAsia="es-MX"/>
        </w:rPr>
        <w:t>dejó sin materia la referida cuestión</w:t>
      </w:r>
      <w:r w:rsidR="004264C5">
        <w:rPr>
          <w:rFonts w:ascii="Arial" w:hAnsi="Arial" w:cs="Arial"/>
          <w:b/>
          <w:bCs/>
          <w:sz w:val="24"/>
          <w:szCs w:val="24"/>
          <w:lang w:eastAsia="es-MX"/>
        </w:rPr>
        <w:t>,</w:t>
      </w:r>
      <w:r w:rsidRPr="00386F9A">
        <w:rPr>
          <w:rFonts w:ascii="Arial" w:hAnsi="Arial" w:cs="Arial"/>
          <w:b/>
          <w:bCs/>
          <w:sz w:val="24"/>
          <w:szCs w:val="24"/>
          <w:lang w:eastAsia="es-MX"/>
        </w:rPr>
        <w:t xml:space="preserve"> que también se plantea en el medio de impugnación </w:t>
      </w:r>
      <w:r w:rsidRPr="00E07FA8">
        <w:rPr>
          <w:rFonts w:ascii="Arial" w:hAnsi="Arial" w:cs="Arial"/>
          <w:sz w:val="24"/>
          <w:szCs w:val="24"/>
          <w:lang w:eastAsia="es-MX"/>
        </w:rPr>
        <w:t>(TEEA-JDC-88/2021).</w:t>
      </w:r>
    </w:p>
    <w:p w14:paraId="21906C74" w14:textId="77777777" w:rsidR="00AC3499" w:rsidRPr="00386F9A" w:rsidRDefault="00AC3499" w:rsidP="00D7292C">
      <w:pPr>
        <w:jc w:val="both"/>
        <w:rPr>
          <w:rFonts w:ascii="Arial" w:hAnsi="Arial" w:cs="Arial"/>
          <w:b/>
          <w:bCs/>
          <w:sz w:val="24"/>
          <w:szCs w:val="24"/>
          <w:lang w:eastAsia="es-MX"/>
        </w:rPr>
      </w:pPr>
    </w:p>
    <w:p w14:paraId="2A7A7275" w14:textId="1BE6CFF4"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Lo anterior fue así, puesto que se actualizó el segundo elemento de la línea judicial de la Sala Superior</w:t>
      </w:r>
      <w:r w:rsidR="00FF207C">
        <w:rPr>
          <w:rFonts w:ascii="Arial" w:hAnsi="Arial" w:cs="Arial"/>
          <w:sz w:val="24"/>
          <w:szCs w:val="24"/>
          <w:lang w:eastAsia="es-MX"/>
        </w:rPr>
        <w:t>,</w:t>
      </w:r>
      <w:r w:rsidRPr="00386F9A">
        <w:rPr>
          <w:rFonts w:ascii="Arial" w:hAnsi="Arial" w:cs="Arial"/>
          <w:sz w:val="24"/>
          <w:szCs w:val="24"/>
          <w:lang w:eastAsia="es-MX"/>
        </w:rPr>
        <w:t xml:space="preserve"> relativo a que la decisión de </w:t>
      </w:r>
      <w:r w:rsidRPr="00FF207C">
        <w:rPr>
          <w:rFonts w:ascii="Arial" w:hAnsi="Arial" w:cs="Arial"/>
          <w:b/>
          <w:bCs/>
          <w:sz w:val="24"/>
          <w:szCs w:val="24"/>
          <w:lang w:eastAsia="es-MX"/>
        </w:rPr>
        <w:t>la autoridad responsable se pronunció sobre la situación jurídica de la promovente</w:t>
      </w:r>
      <w:r w:rsidR="004264C5">
        <w:rPr>
          <w:rFonts w:ascii="Arial" w:hAnsi="Arial" w:cs="Arial"/>
          <w:sz w:val="24"/>
          <w:szCs w:val="24"/>
          <w:lang w:eastAsia="es-MX"/>
        </w:rPr>
        <w:t>,</w:t>
      </w:r>
      <w:r w:rsidRPr="00386F9A">
        <w:rPr>
          <w:rFonts w:ascii="Arial" w:hAnsi="Arial" w:cs="Arial"/>
          <w:sz w:val="24"/>
          <w:szCs w:val="24"/>
          <w:lang w:eastAsia="es-MX"/>
        </w:rPr>
        <w:t xml:space="preserve"> relacionada con su posibilidad de acceder a una candidatura, </w:t>
      </w:r>
      <w:r w:rsidRPr="00FF207C">
        <w:rPr>
          <w:rFonts w:ascii="Arial" w:hAnsi="Arial" w:cs="Arial"/>
          <w:b/>
          <w:bCs/>
          <w:sz w:val="24"/>
          <w:szCs w:val="24"/>
          <w:lang w:eastAsia="es-MX"/>
        </w:rPr>
        <w:t>previo a que este Tribunal emitiera la resolución</w:t>
      </w:r>
      <w:r w:rsidRPr="00386F9A">
        <w:rPr>
          <w:rFonts w:ascii="Arial" w:hAnsi="Arial" w:cs="Arial"/>
          <w:sz w:val="24"/>
          <w:szCs w:val="24"/>
          <w:lang w:eastAsia="es-MX"/>
        </w:rPr>
        <w:t xml:space="preserve"> correspondiente </w:t>
      </w:r>
      <w:r w:rsidR="00E07FA8">
        <w:rPr>
          <w:rFonts w:ascii="Arial" w:hAnsi="Arial" w:cs="Arial"/>
          <w:sz w:val="24"/>
          <w:szCs w:val="24"/>
          <w:lang w:eastAsia="es-MX"/>
        </w:rPr>
        <w:t xml:space="preserve">en </w:t>
      </w:r>
      <w:r w:rsidRPr="00386F9A">
        <w:rPr>
          <w:rFonts w:ascii="Arial" w:hAnsi="Arial" w:cs="Arial"/>
          <w:sz w:val="24"/>
          <w:szCs w:val="24"/>
          <w:lang w:eastAsia="es-MX"/>
        </w:rPr>
        <w:t>el medio de impugnación (</w:t>
      </w:r>
      <w:r w:rsidR="004264C5" w:rsidRPr="004264C5">
        <w:rPr>
          <w:rFonts w:ascii="Arial" w:hAnsi="Arial" w:cs="Arial"/>
          <w:sz w:val="24"/>
          <w:szCs w:val="24"/>
          <w:lang w:eastAsia="es-MX"/>
        </w:rPr>
        <w:t>TEEA-JDC-88/2021</w:t>
      </w:r>
      <w:r w:rsidRPr="00386F9A">
        <w:rPr>
          <w:rFonts w:ascii="Arial" w:hAnsi="Arial" w:cs="Arial"/>
          <w:sz w:val="24"/>
          <w:szCs w:val="24"/>
          <w:lang w:eastAsia="es-MX"/>
        </w:rPr>
        <w:t xml:space="preserve">). </w:t>
      </w:r>
    </w:p>
    <w:p w14:paraId="09947A2A" w14:textId="77777777" w:rsidR="00AC3499" w:rsidRPr="00386F9A" w:rsidRDefault="00AC3499" w:rsidP="00D7292C">
      <w:pPr>
        <w:jc w:val="both"/>
        <w:rPr>
          <w:rFonts w:ascii="Arial" w:hAnsi="Arial" w:cs="Arial"/>
          <w:sz w:val="24"/>
          <w:szCs w:val="24"/>
          <w:lang w:eastAsia="es-MX"/>
        </w:rPr>
      </w:pPr>
    </w:p>
    <w:p w14:paraId="3685C54D" w14:textId="44336ACD"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 xml:space="preserve">La emisión de dos resoluciones sobre una pretensión (obtener una candidatura y actualizar VPG) se generó a partir de la presentación de dos medios </w:t>
      </w:r>
      <w:r w:rsidR="004264C5">
        <w:rPr>
          <w:rFonts w:ascii="Arial" w:hAnsi="Arial" w:cs="Arial"/>
          <w:sz w:val="24"/>
          <w:szCs w:val="24"/>
          <w:lang w:eastAsia="es-MX"/>
        </w:rPr>
        <w:t>de impugnación promovidos por la recurrente</w:t>
      </w:r>
      <w:r w:rsidRPr="00386F9A">
        <w:rPr>
          <w:rFonts w:ascii="Arial" w:hAnsi="Arial" w:cs="Arial"/>
          <w:sz w:val="24"/>
          <w:szCs w:val="24"/>
          <w:lang w:eastAsia="es-MX"/>
        </w:rPr>
        <w:t xml:space="preserve">. El primero </w:t>
      </w:r>
      <w:r w:rsidR="004264C5">
        <w:rPr>
          <w:rFonts w:ascii="Arial" w:hAnsi="Arial" w:cs="Arial"/>
          <w:sz w:val="24"/>
          <w:szCs w:val="24"/>
          <w:lang w:eastAsia="es-MX"/>
        </w:rPr>
        <w:t>(TEEA-JDC-026/2021)</w:t>
      </w:r>
      <w:r w:rsidRPr="00386F9A">
        <w:rPr>
          <w:rFonts w:ascii="Arial" w:hAnsi="Arial" w:cs="Arial"/>
          <w:sz w:val="24"/>
          <w:szCs w:val="24"/>
          <w:lang w:eastAsia="es-MX"/>
        </w:rPr>
        <w:t xml:space="preserve"> </w:t>
      </w:r>
      <w:r w:rsidRPr="002E2F3C">
        <w:rPr>
          <w:rFonts w:ascii="Arial" w:hAnsi="Arial" w:cs="Arial"/>
          <w:b/>
          <w:bCs/>
          <w:sz w:val="24"/>
          <w:szCs w:val="24"/>
          <w:lang w:eastAsia="es-MX"/>
        </w:rPr>
        <w:t xml:space="preserve">se centró exclusivamente en </w:t>
      </w:r>
      <w:r w:rsidR="002E2F3C" w:rsidRPr="002E2F3C">
        <w:rPr>
          <w:rFonts w:ascii="Arial" w:hAnsi="Arial" w:cs="Arial"/>
          <w:b/>
          <w:bCs/>
          <w:sz w:val="24"/>
          <w:szCs w:val="24"/>
          <w:lang w:eastAsia="es-MX"/>
        </w:rPr>
        <w:t>obtener</w:t>
      </w:r>
      <w:r w:rsidRPr="002E2F3C">
        <w:rPr>
          <w:rFonts w:ascii="Arial" w:hAnsi="Arial" w:cs="Arial"/>
          <w:b/>
          <w:bCs/>
          <w:sz w:val="24"/>
          <w:szCs w:val="24"/>
          <w:lang w:eastAsia="es-MX"/>
        </w:rPr>
        <w:t xml:space="preserve"> la candidatura como resultado de la insaculación.</w:t>
      </w:r>
      <w:r w:rsidRPr="002E2F3C">
        <w:rPr>
          <w:rFonts w:ascii="Arial" w:hAnsi="Arial" w:cs="Arial"/>
          <w:sz w:val="24"/>
          <w:szCs w:val="24"/>
          <w:lang w:eastAsia="es-MX"/>
        </w:rPr>
        <w:t xml:space="preserve"> En cambio, </w:t>
      </w:r>
      <w:r w:rsidRPr="002E2F3C">
        <w:rPr>
          <w:rFonts w:ascii="Arial" w:hAnsi="Arial" w:cs="Arial"/>
          <w:b/>
          <w:bCs/>
          <w:sz w:val="24"/>
          <w:szCs w:val="24"/>
          <w:lang w:eastAsia="es-MX"/>
        </w:rPr>
        <w:t>en el segundo</w:t>
      </w:r>
      <w:r w:rsidRPr="002E2F3C">
        <w:rPr>
          <w:rFonts w:ascii="Arial" w:hAnsi="Arial" w:cs="Arial"/>
          <w:sz w:val="24"/>
          <w:szCs w:val="24"/>
          <w:lang w:eastAsia="es-MX"/>
        </w:rPr>
        <w:t xml:space="preserve"> </w:t>
      </w:r>
      <w:r w:rsidR="004264C5" w:rsidRPr="002E2F3C">
        <w:rPr>
          <w:rFonts w:ascii="Arial" w:hAnsi="Arial" w:cs="Arial"/>
          <w:sz w:val="24"/>
          <w:szCs w:val="24"/>
          <w:lang w:eastAsia="es-MX"/>
        </w:rPr>
        <w:t>(TEEA-JDC-088/2021)</w:t>
      </w:r>
      <w:r w:rsidRPr="002E2F3C">
        <w:rPr>
          <w:rFonts w:ascii="Arial" w:hAnsi="Arial" w:cs="Arial"/>
          <w:sz w:val="24"/>
          <w:szCs w:val="24"/>
          <w:lang w:eastAsia="es-MX"/>
        </w:rPr>
        <w:t xml:space="preserve"> </w:t>
      </w:r>
      <w:r w:rsidRPr="002E2F3C">
        <w:rPr>
          <w:rFonts w:ascii="Arial" w:hAnsi="Arial" w:cs="Arial"/>
          <w:b/>
          <w:bCs/>
          <w:sz w:val="24"/>
          <w:szCs w:val="24"/>
          <w:lang w:eastAsia="es-MX"/>
        </w:rPr>
        <w:t>incluyó la referida materia de su aspiración</w:t>
      </w:r>
      <w:r w:rsidRPr="002E2F3C">
        <w:rPr>
          <w:rFonts w:ascii="Arial" w:hAnsi="Arial" w:cs="Arial"/>
          <w:sz w:val="24"/>
          <w:szCs w:val="24"/>
          <w:lang w:eastAsia="es-MX"/>
        </w:rPr>
        <w:t xml:space="preserve"> y, a su vez, </w:t>
      </w:r>
      <w:r w:rsidRPr="002E2F3C">
        <w:rPr>
          <w:rFonts w:ascii="Arial" w:hAnsi="Arial" w:cs="Arial"/>
          <w:b/>
          <w:bCs/>
          <w:sz w:val="24"/>
          <w:szCs w:val="24"/>
          <w:lang w:eastAsia="es-MX"/>
        </w:rPr>
        <w:t xml:space="preserve">planteó que los hechos que obstaculizaron su posibilidad </w:t>
      </w:r>
      <w:r w:rsidR="004264C5" w:rsidRPr="002E2F3C">
        <w:rPr>
          <w:rFonts w:ascii="Arial" w:hAnsi="Arial" w:cs="Arial"/>
          <w:b/>
          <w:bCs/>
          <w:sz w:val="24"/>
          <w:szCs w:val="24"/>
          <w:lang w:eastAsia="es-MX"/>
        </w:rPr>
        <w:t xml:space="preserve">de acceder a una candidatura </w:t>
      </w:r>
      <w:r w:rsidRPr="002E2F3C">
        <w:rPr>
          <w:rFonts w:ascii="Arial" w:hAnsi="Arial" w:cs="Arial"/>
          <w:b/>
          <w:bCs/>
          <w:sz w:val="24"/>
          <w:szCs w:val="24"/>
          <w:lang w:eastAsia="es-MX"/>
        </w:rPr>
        <w:t>actualizaron VPG.</w:t>
      </w:r>
      <w:r w:rsidRPr="00386F9A">
        <w:rPr>
          <w:rFonts w:ascii="Arial" w:hAnsi="Arial" w:cs="Arial"/>
          <w:sz w:val="24"/>
          <w:szCs w:val="24"/>
          <w:lang w:eastAsia="es-MX"/>
        </w:rPr>
        <w:t xml:space="preserve"> </w:t>
      </w:r>
    </w:p>
    <w:p w14:paraId="6A63A53F" w14:textId="77777777" w:rsidR="00AC3499" w:rsidRPr="00386F9A" w:rsidRDefault="00AC3499" w:rsidP="00FF207C">
      <w:pPr>
        <w:pStyle w:val="Sinespaciado"/>
        <w:rPr>
          <w:lang w:eastAsia="es-MX"/>
        </w:rPr>
      </w:pPr>
    </w:p>
    <w:p w14:paraId="7BFF953B" w14:textId="35B72EF4" w:rsidR="00FF207C" w:rsidRPr="00386F9A" w:rsidRDefault="00AC3499" w:rsidP="00A70BEC">
      <w:pPr>
        <w:spacing w:line="360" w:lineRule="auto"/>
        <w:jc w:val="both"/>
        <w:rPr>
          <w:rFonts w:ascii="Arial" w:hAnsi="Arial" w:cs="Arial"/>
          <w:sz w:val="24"/>
          <w:szCs w:val="24"/>
          <w:lang w:eastAsia="es-MX"/>
        </w:rPr>
      </w:pPr>
      <w:r w:rsidRPr="00386F9A">
        <w:rPr>
          <w:rFonts w:ascii="Arial" w:hAnsi="Arial" w:cs="Arial"/>
          <w:sz w:val="24"/>
          <w:szCs w:val="24"/>
          <w:lang w:eastAsia="es-MX"/>
        </w:rPr>
        <w:t xml:space="preserve">Así que el hecho de que la autoridad responsable </w:t>
      </w:r>
      <w:r w:rsidRPr="00E07FA8">
        <w:rPr>
          <w:rFonts w:ascii="Arial" w:hAnsi="Arial" w:cs="Arial"/>
          <w:b/>
          <w:bCs/>
          <w:sz w:val="24"/>
          <w:szCs w:val="24"/>
          <w:lang w:eastAsia="es-MX"/>
        </w:rPr>
        <w:t>incorrectamente emitiera dos sentencias de forma individual</w:t>
      </w:r>
      <w:r w:rsidRPr="00386F9A">
        <w:rPr>
          <w:rFonts w:ascii="Arial" w:hAnsi="Arial" w:cs="Arial"/>
          <w:sz w:val="24"/>
          <w:szCs w:val="24"/>
          <w:lang w:eastAsia="es-MX"/>
        </w:rPr>
        <w:t xml:space="preserve">, </w:t>
      </w:r>
      <w:r w:rsidRPr="00482A2D">
        <w:rPr>
          <w:rFonts w:ascii="Arial" w:hAnsi="Arial" w:cs="Arial"/>
          <w:b/>
          <w:bCs/>
          <w:sz w:val="24"/>
          <w:szCs w:val="24"/>
          <w:lang w:eastAsia="es-MX"/>
        </w:rPr>
        <w:t xml:space="preserve">implicó que </w:t>
      </w:r>
      <w:r w:rsidRPr="00FF207C">
        <w:rPr>
          <w:rFonts w:ascii="Arial" w:hAnsi="Arial" w:cs="Arial"/>
          <w:b/>
          <w:bCs/>
          <w:sz w:val="24"/>
          <w:szCs w:val="24"/>
          <w:lang w:eastAsia="es-MX"/>
        </w:rPr>
        <w:t xml:space="preserve">dejara sin materia </w:t>
      </w:r>
      <w:r w:rsidRPr="00482A2D">
        <w:rPr>
          <w:rFonts w:ascii="Arial" w:hAnsi="Arial" w:cs="Arial"/>
          <w:b/>
          <w:bCs/>
          <w:sz w:val="24"/>
          <w:szCs w:val="24"/>
          <w:lang w:eastAsia="es-MX"/>
        </w:rPr>
        <w:t>la posible</w:t>
      </w:r>
      <w:r w:rsidRPr="00FF207C">
        <w:rPr>
          <w:rFonts w:ascii="Arial" w:hAnsi="Arial" w:cs="Arial"/>
          <w:b/>
          <w:bCs/>
          <w:sz w:val="24"/>
          <w:szCs w:val="24"/>
          <w:lang w:eastAsia="es-MX"/>
        </w:rPr>
        <w:t xml:space="preserve"> aspiración a la candidatura</w:t>
      </w:r>
      <w:r w:rsidRPr="00386F9A">
        <w:rPr>
          <w:rFonts w:ascii="Arial" w:hAnsi="Arial" w:cs="Arial"/>
          <w:sz w:val="24"/>
          <w:szCs w:val="24"/>
          <w:lang w:eastAsia="es-MX"/>
        </w:rPr>
        <w:t xml:space="preserve"> que est</w:t>
      </w:r>
      <w:r w:rsidR="004264C5">
        <w:rPr>
          <w:rFonts w:ascii="Arial" w:hAnsi="Arial" w:cs="Arial"/>
          <w:sz w:val="24"/>
          <w:szCs w:val="24"/>
          <w:lang w:eastAsia="es-MX"/>
        </w:rPr>
        <w:t>á</w:t>
      </w:r>
      <w:r w:rsidRPr="00386F9A">
        <w:rPr>
          <w:rFonts w:ascii="Arial" w:hAnsi="Arial" w:cs="Arial"/>
          <w:sz w:val="24"/>
          <w:szCs w:val="24"/>
          <w:lang w:eastAsia="es-MX"/>
        </w:rPr>
        <w:t xml:space="preserve"> controvertida ante este Tribunal. No obstante, el hecho de que </w:t>
      </w:r>
      <w:r w:rsidRPr="00482A2D">
        <w:rPr>
          <w:rFonts w:ascii="Arial" w:hAnsi="Arial" w:cs="Arial"/>
          <w:b/>
          <w:bCs/>
          <w:sz w:val="24"/>
          <w:szCs w:val="24"/>
          <w:lang w:eastAsia="es-MX"/>
        </w:rPr>
        <w:t>declarara frívolo</w:t>
      </w:r>
      <w:r w:rsidRPr="00386F9A">
        <w:rPr>
          <w:rFonts w:ascii="Arial" w:hAnsi="Arial" w:cs="Arial"/>
          <w:sz w:val="24"/>
          <w:szCs w:val="24"/>
          <w:lang w:eastAsia="es-MX"/>
        </w:rPr>
        <w:t xml:space="preserve"> el medio de impugnación de la promovente </w:t>
      </w:r>
      <w:r w:rsidRPr="00482A2D">
        <w:rPr>
          <w:rFonts w:ascii="Arial" w:hAnsi="Arial" w:cs="Arial"/>
          <w:b/>
          <w:bCs/>
          <w:sz w:val="24"/>
          <w:szCs w:val="24"/>
          <w:lang w:eastAsia="es-MX"/>
        </w:rPr>
        <w:t>que contenía materia de VPG</w:t>
      </w:r>
      <w:r w:rsidRPr="003544D8">
        <w:rPr>
          <w:rFonts w:ascii="Arial" w:hAnsi="Arial" w:cs="Arial"/>
          <w:b/>
          <w:bCs/>
          <w:sz w:val="24"/>
          <w:szCs w:val="24"/>
          <w:lang w:eastAsia="es-MX"/>
        </w:rPr>
        <w:t>,</w:t>
      </w:r>
      <w:r w:rsidRPr="00386F9A">
        <w:rPr>
          <w:rFonts w:ascii="Arial" w:hAnsi="Arial" w:cs="Arial"/>
          <w:sz w:val="24"/>
          <w:szCs w:val="24"/>
          <w:lang w:eastAsia="es-MX"/>
        </w:rPr>
        <w:t xml:space="preserve"> </w:t>
      </w:r>
      <w:r w:rsidRPr="003544D8">
        <w:rPr>
          <w:rFonts w:ascii="Arial" w:hAnsi="Arial" w:cs="Arial"/>
          <w:b/>
          <w:bCs/>
          <w:sz w:val="24"/>
          <w:szCs w:val="24"/>
          <w:lang w:eastAsia="es-MX"/>
        </w:rPr>
        <w:t>implica que aún subsista</w:t>
      </w:r>
      <w:r w:rsidRPr="00386F9A">
        <w:rPr>
          <w:rFonts w:ascii="Arial" w:hAnsi="Arial" w:cs="Arial"/>
          <w:sz w:val="24"/>
          <w:szCs w:val="24"/>
          <w:lang w:eastAsia="es-MX"/>
        </w:rPr>
        <w:t xml:space="preserve"> tal cuestión, ya que no ha recibido algún pronunciamiento por un órgano jurisdiccional competente. </w:t>
      </w:r>
    </w:p>
    <w:p w14:paraId="2EA732F7" w14:textId="77777777" w:rsidR="00FF2EAB" w:rsidRDefault="00FF2EAB" w:rsidP="00AC3499">
      <w:pPr>
        <w:spacing w:line="360" w:lineRule="auto"/>
        <w:jc w:val="both"/>
        <w:rPr>
          <w:rFonts w:ascii="Arial" w:hAnsi="Arial" w:cs="Arial"/>
          <w:b/>
          <w:bCs/>
          <w:sz w:val="24"/>
          <w:szCs w:val="24"/>
          <w:u w:val="single"/>
          <w:lang w:eastAsia="es-MX"/>
        </w:rPr>
      </w:pPr>
    </w:p>
    <w:p w14:paraId="44F18642" w14:textId="74850895" w:rsidR="00AC3499" w:rsidRPr="00386F9A" w:rsidRDefault="00AC3499" w:rsidP="00AC3499">
      <w:pPr>
        <w:spacing w:line="360" w:lineRule="auto"/>
        <w:jc w:val="both"/>
        <w:rPr>
          <w:rFonts w:ascii="Arial" w:hAnsi="Arial" w:cs="Arial"/>
          <w:b/>
          <w:bCs/>
          <w:sz w:val="24"/>
          <w:szCs w:val="24"/>
          <w:u w:val="single"/>
          <w:lang w:eastAsia="es-MX"/>
        </w:rPr>
      </w:pPr>
      <w:r w:rsidRPr="00386F9A">
        <w:rPr>
          <w:rFonts w:ascii="Arial" w:hAnsi="Arial" w:cs="Arial"/>
          <w:b/>
          <w:bCs/>
          <w:sz w:val="24"/>
          <w:szCs w:val="24"/>
          <w:u w:val="single"/>
          <w:lang w:eastAsia="es-MX"/>
        </w:rPr>
        <w:lastRenderedPageBreak/>
        <w:t xml:space="preserve">Estudio en plenitud de jurisdicción </w:t>
      </w:r>
    </w:p>
    <w:p w14:paraId="00B875DC" w14:textId="77777777" w:rsidR="00AC3499" w:rsidRPr="003544D8" w:rsidRDefault="00AC3499" w:rsidP="003544D8">
      <w:pPr>
        <w:pStyle w:val="Sinespaciado"/>
      </w:pPr>
    </w:p>
    <w:p w14:paraId="3F8E3145" w14:textId="62B2D8FE"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En atención a que la</w:t>
      </w:r>
      <w:r w:rsidR="00482A2D">
        <w:rPr>
          <w:rFonts w:ascii="Arial" w:hAnsi="Arial" w:cs="Arial"/>
          <w:sz w:val="24"/>
          <w:szCs w:val="24"/>
          <w:lang w:eastAsia="es-MX"/>
        </w:rPr>
        <w:t>s</w:t>
      </w:r>
      <w:r w:rsidRPr="00386F9A">
        <w:rPr>
          <w:rFonts w:ascii="Arial" w:hAnsi="Arial" w:cs="Arial"/>
          <w:sz w:val="24"/>
          <w:szCs w:val="24"/>
          <w:lang w:eastAsia="es-MX"/>
        </w:rPr>
        <w:t xml:space="preserve"> resoluci</w:t>
      </w:r>
      <w:r w:rsidR="00482A2D">
        <w:rPr>
          <w:rFonts w:ascii="Arial" w:hAnsi="Arial" w:cs="Arial"/>
          <w:sz w:val="24"/>
          <w:szCs w:val="24"/>
          <w:lang w:eastAsia="es-MX"/>
        </w:rPr>
        <w:t>ones</w:t>
      </w:r>
      <w:r w:rsidRPr="00386F9A">
        <w:rPr>
          <w:rFonts w:ascii="Arial" w:hAnsi="Arial" w:cs="Arial"/>
          <w:sz w:val="24"/>
          <w:szCs w:val="24"/>
          <w:lang w:eastAsia="es-MX"/>
        </w:rPr>
        <w:t xml:space="preserve"> </w:t>
      </w:r>
      <w:r w:rsidR="003544D8">
        <w:rPr>
          <w:rFonts w:ascii="Arial" w:hAnsi="Arial" w:cs="Arial"/>
          <w:sz w:val="24"/>
          <w:szCs w:val="24"/>
          <w:lang w:eastAsia="es-MX"/>
        </w:rPr>
        <w:t>(CNHJ-AGS-</w:t>
      </w:r>
      <w:r w:rsidRPr="00386F9A">
        <w:rPr>
          <w:rFonts w:ascii="Arial" w:hAnsi="Arial" w:cs="Arial"/>
          <w:sz w:val="24"/>
          <w:szCs w:val="24"/>
          <w:lang w:eastAsia="es-MX"/>
        </w:rPr>
        <w:t>422</w:t>
      </w:r>
      <w:r w:rsidR="003544D8">
        <w:rPr>
          <w:rFonts w:ascii="Arial" w:hAnsi="Arial" w:cs="Arial"/>
          <w:sz w:val="24"/>
          <w:szCs w:val="24"/>
          <w:lang w:eastAsia="es-MX"/>
        </w:rPr>
        <w:t>/2021</w:t>
      </w:r>
      <w:r w:rsidR="00482A2D">
        <w:rPr>
          <w:rFonts w:ascii="Arial" w:hAnsi="Arial" w:cs="Arial"/>
          <w:sz w:val="24"/>
          <w:szCs w:val="24"/>
          <w:lang w:eastAsia="es-MX"/>
        </w:rPr>
        <w:t xml:space="preserve"> y CNHJ-AGS-864/2021</w:t>
      </w:r>
      <w:r w:rsidR="003544D8">
        <w:rPr>
          <w:rFonts w:ascii="Arial" w:hAnsi="Arial" w:cs="Arial"/>
          <w:sz w:val="24"/>
          <w:szCs w:val="24"/>
          <w:lang w:eastAsia="es-MX"/>
        </w:rPr>
        <w:t>)</w:t>
      </w:r>
      <w:r w:rsidRPr="00386F9A">
        <w:rPr>
          <w:rFonts w:ascii="Arial" w:hAnsi="Arial" w:cs="Arial"/>
          <w:sz w:val="24"/>
          <w:szCs w:val="24"/>
          <w:lang w:eastAsia="es-MX"/>
        </w:rPr>
        <w:t xml:space="preserve"> de la CNHJ ha</w:t>
      </w:r>
      <w:r w:rsidR="00482A2D">
        <w:rPr>
          <w:rFonts w:ascii="Arial" w:hAnsi="Arial" w:cs="Arial"/>
          <w:sz w:val="24"/>
          <w:szCs w:val="24"/>
          <w:lang w:eastAsia="es-MX"/>
        </w:rPr>
        <w:t>n</w:t>
      </w:r>
      <w:r w:rsidRPr="00386F9A">
        <w:rPr>
          <w:rFonts w:ascii="Arial" w:hAnsi="Arial" w:cs="Arial"/>
          <w:sz w:val="24"/>
          <w:szCs w:val="24"/>
          <w:lang w:eastAsia="es-MX"/>
        </w:rPr>
        <w:t xml:space="preserve"> quedado sin efectos</w:t>
      </w:r>
      <w:r w:rsidRPr="002E2F3C">
        <w:rPr>
          <w:rFonts w:ascii="Arial" w:hAnsi="Arial" w:cs="Arial"/>
          <w:sz w:val="24"/>
          <w:szCs w:val="24"/>
          <w:lang w:eastAsia="es-MX"/>
        </w:rPr>
        <w:t xml:space="preserve">, </w:t>
      </w:r>
      <w:r w:rsidRPr="002E2F3C">
        <w:rPr>
          <w:rFonts w:ascii="Arial" w:hAnsi="Arial" w:cs="Arial"/>
          <w:b/>
          <w:bCs/>
          <w:sz w:val="24"/>
          <w:szCs w:val="24"/>
          <w:lang w:eastAsia="es-MX"/>
        </w:rPr>
        <w:t xml:space="preserve">este Tribunal considera necesario </w:t>
      </w:r>
      <w:r w:rsidR="002E2F3C" w:rsidRPr="002E2F3C">
        <w:rPr>
          <w:rFonts w:ascii="Arial" w:hAnsi="Arial" w:cs="Arial"/>
          <w:b/>
          <w:bCs/>
          <w:sz w:val="24"/>
          <w:szCs w:val="24"/>
          <w:lang w:eastAsia="es-MX"/>
        </w:rPr>
        <w:t>pronunciarse</w:t>
      </w:r>
      <w:r w:rsidRPr="002E2F3C">
        <w:rPr>
          <w:rFonts w:ascii="Arial" w:hAnsi="Arial" w:cs="Arial"/>
          <w:b/>
          <w:bCs/>
          <w:sz w:val="24"/>
          <w:szCs w:val="24"/>
          <w:lang w:eastAsia="es-MX"/>
        </w:rPr>
        <w:t xml:space="preserve"> en definitiva sobre los planteamientos de la parte actora,</w:t>
      </w:r>
      <w:r w:rsidRPr="002E2F3C">
        <w:rPr>
          <w:rFonts w:ascii="Arial" w:hAnsi="Arial" w:cs="Arial"/>
          <w:sz w:val="24"/>
          <w:szCs w:val="24"/>
          <w:lang w:eastAsia="es-MX"/>
        </w:rPr>
        <w:t xml:space="preserve"> con relación a la posibilidad de acceder a una candidatura por </w:t>
      </w:r>
      <w:r w:rsidR="002E2F3C" w:rsidRPr="002E2F3C">
        <w:rPr>
          <w:rFonts w:ascii="Arial" w:hAnsi="Arial" w:cs="Arial"/>
          <w:sz w:val="24"/>
          <w:szCs w:val="24"/>
          <w:lang w:eastAsia="es-MX"/>
        </w:rPr>
        <w:t xml:space="preserve">RP </w:t>
      </w:r>
      <w:r w:rsidRPr="002E2F3C">
        <w:rPr>
          <w:rFonts w:ascii="Arial" w:hAnsi="Arial" w:cs="Arial"/>
          <w:sz w:val="24"/>
          <w:szCs w:val="24"/>
          <w:lang w:eastAsia="es-MX"/>
        </w:rPr>
        <w:t>y, en su caso, si las conductas surgidas en el procedimiento de registro actualizan VPG en su perjuicio; ello encuentra justificación dado lo avanzado del presente proceso electoral.</w:t>
      </w:r>
      <w:r w:rsidRPr="00386F9A">
        <w:rPr>
          <w:rFonts w:ascii="Arial" w:hAnsi="Arial" w:cs="Arial"/>
          <w:sz w:val="24"/>
          <w:szCs w:val="24"/>
          <w:lang w:eastAsia="es-MX"/>
        </w:rPr>
        <w:t xml:space="preserve">  </w:t>
      </w:r>
    </w:p>
    <w:p w14:paraId="5FC96DC3" w14:textId="77777777" w:rsidR="00AC3499" w:rsidRPr="00386F9A" w:rsidRDefault="00AC3499" w:rsidP="003544D8">
      <w:pPr>
        <w:pStyle w:val="Sinespaciado"/>
        <w:rPr>
          <w:lang w:eastAsia="es-MX"/>
        </w:rPr>
      </w:pPr>
    </w:p>
    <w:p w14:paraId="6948659C" w14:textId="3264CEB8"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Lo anterior</w:t>
      </w:r>
      <w:r w:rsidR="004264C5">
        <w:rPr>
          <w:rFonts w:ascii="Arial" w:hAnsi="Arial" w:cs="Arial"/>
          <w:sz w:val="24"/>
          <w:szCs w:val="24"/>
          <w:lang w:eastAsia="es-MX"/>
        </w:rPr>
        <w:t>,</w:t>
      </w:r>
      <w:r w:rsidRPr="00386F9A">
        <w:rPr>
          <w:rFonts w:ascii="Arial" w:hAnsi="Arial" w:cs="Arial"/>
          <w:sz w:val="24"/>
          <w:szCs w:val="24"/>
          <w:lang w:eastAsia="es-MX"/>
        </w:rPr>
        <w:t xml:space="preserve"> tiene como propósito proteger y garantizar los derechos político-electorales de la ciudadana promovente, así como su derecho a la impartición de justicia pronta y completa, de conformidad con lo dispuesto en </w:t>
      </w:r>
      <w:r w:rsidRPr="002E2F3C">
        <w:rPr>
          <w:rFonts w:ascii="Arial" w:hAnsi="Arial" w:cs="Arial"/>
          <w:sz w:val="24"/>
          <w:szCs w:val="24"/>
          <w:lang w:eastAsia="es-MX"/>
        </w:rPr>
        <w:t xml:space="preserve">los artículos 1°, tercer párrafo y </w:t>
      </w:r>
      <w:r w:rsidR="002E2F3C">
        <w:rPr>
          <w:rFonts w:ascii="Arial" w:hAnsi="Arial" w:cs="Arial"/>
          <w:sz w:val="24"/>
          <w:szCs w:val="24"/>
          <w:lang w:eastAsia="es-MX"/>
        </w:rPr>
        <w:t>17</w:t>
      </w:r>
      <w:r w:rsidRPr="002E2F3C">
        <w:rPr>
          <w:rFonts w:ascii="Arial" w:hAnsi="Arial" w:cs="Arial"/>
          <w:sz w:val="24"/>
          <w:szCs w:val="24"/>
          <w:lang w:eastAsia="es-MX"/>
        </w:rPr>
        <w:t>, párrafo segundo, de la Constitución Federal.</w:t>
      </w:r>
      <w:r w:rsidR="002E2F3C" w:rsidRPr="002E2F3C">
        <w:rPr>
          <w:rStyle w:val="Refdenotaalpie"/>
          <w:rFonts w:ascii="Arial" w:hAnsi="Arial" w:cs="Arial"/>
          <w:sz w:val="24"/>
          <w:szCs w:val="24"/>
          <w:lang w:eastAsia="es-MX"/>
        </w:rPr>
        <w:footnoteReference w:id="8"/>
      </w:r>
      <w:r w:rsidR="00FF2EAB">
        <w:rPr>
          <w:rFonts w:ascii="Arial" w:hAnsi="Arial" w:cs="Arial"/>
          <w:sz w:val="24"/>
          <w:szCs w:val="24"/>
          <w:lang w:eastAsia="es-MX"/>
        </w:rPr>
        <w:t xml:space="preserve"> </w:t>
      </w:r>
    </w:p>
    <w:p w14:paraId="5137A551" w14:textId="77777777" w:rsidR="00AC3499" w:rsidRPr="00386F9A" w:rsidRDefault="00AC3499" w:rsidP="00AC3499">
      <w:pPr>
        <w:pStyle w:val="Sinespaciado"/>
        <w:rPr>
          <w:rFonts w:ascii="Arial" w:hAnsi="Arial" w:cs="Arial"/>
          <w:sz w:val="24"/>
          <w:szCs w:val="24"/>
          <w:lang w:eastAsia="es-MX"/>
        </w:rPr>
      </w:pPr>
    </w:p>
    <w:p w14:paraId="5ECDF2FC" w14:textId="77777777" w:rsidR="00AC3499" w:rsidRPr="00386F9A" w:rsidRDefault="00AC3499" w:rsidP="00AC3499">
      <w:pPr>
        <w:tabs>
          <w:tab w:val="left" w:pos="426"/>
        </w:tabs>
        <w:spacing w:line="360" w:lineRule="auto"/>
        <w:jc w:val="both"/>
        <w:rPr>
          <w:rFonts w:ascii="Arial" w:hAnsi="Arial" w:cs="Arial"/>
          <w:b/>
          <w:bCs/>
          <w:sz w:val="24"/>
          <w:szCs w:val="24"/>
        </w:rPr>
      </w:pPr>
      <w:r w:rsidRPr="00386F9A">
        <w:rPr>
          <w:rFonts w:ascii="Arial" w:hAnsi="Arial" w:cs="Arial"/>
          <w:b/>
          <w:bCs/>
          <w:sz w:val="24"/>
          <w:szCs w:val="24"/>
          <w:u w:val="single"/>
        </w:rPr>
        <w:t>V. Apartado preliminar</w:t>
      </w:r>
      <w:r w:rsidRPr="00386F9A">
        <w:rPr>
          <w:rFonts w:ascii="Arial" w:hAnsi="Arial" w:cs="Arial"/>
          <w:b/>
          <w:bCs/>
          <w:sz w:val="24"/>
          <w:szCs w:val="24"/>
        </w:rPr>
        <w:t>. Definición de la materia de la controversia</w:t>
      </w:r>
    </w:p>
    <w:p w14:paraId="1DEF903B" w14:textId="77777777" w:rsidR="00AC3499" w:rsidRPr="00386F9A" w:rsidRDefault="00AC3499" w:rsidP="00AC3499">
      <w:pPr>
        <w:pStyle w:val="Sinespaciado"/>
        <w:rPr>
          <w:rFonts w:ascii="Arial" w:hAnsi="Arial" w:cs="Arial"/>
          <w:sz w:val="24"/>
          <w:szCs w:val="24"/>
        </w:rPr>
      </w:pPr>
    </w:p>
    <w:p w14:paraId="0A7CE361" w14:textId="7914271D" w:rsidR="00AC3499" w:rsidRPr="00386F9A" w:rsidRDefault="00AC3499" w:rsidP="0051336C">
      <w:pPr>
        <w:pStyle w:val="Prrafodelista"/>
        <w:numPr>
          <w:ilvl w:val="0"/>
          <w:numId w:val="2"/>
        </w:numPr>
        <w:tabs>
          <w:tab w:val="left" w:pos="66"/>
          <w:tab w:val="left" w:pos="426"/>
        </w:tabs>
        <w:spacing w:line="360" w:lineRule="auto"/>
        <w:ind w:left="0" w:firstLine="0"/>
        <w:jc w:val="both"/>
        <w:rPr>
          <w:rFonts w:ascii="Arial" w:hAnsi="Arial" w:cs="Arial"/>
          <w:sz w:val="24"/>
          <w:szCs w:val="24"/>
        </w:rPr>
      </w:pPr>
      <w:r w:rsidRPr="00386F9A">
        <w:rPr>
          <w:rFonts w:ascii="Arial" w:hAnsi="Arial" w:cs="Arial"/>
          <w:b/>
          <w:bCs/>
          <w:sz w:val="24"/>
          <w:szCs w:val="24"/>
        </w:rPr>
        <w:t>Resolución impugnada.</w:t>
      </w:r>
      <w:r w:rsidRPr="00386F9A">
        <w:rPr>
          <w:rFonts w:ascii="Arial" w:hAnsi="Arial" w:cs="Arial"/>
          <w:sz w:val="24"/>
          <w:szCs w:val="24"/>
        </w:rPr>
        <w:t xml:space="preserve"> La CNHJ </w:t>
      </w:r>
      <w:r w:rsidRPr="00D7292C">
        <w:rPr>
          <w:rFonts w:ascii="Arial" w:hAnsi="Arial" w:cs="Arial"/>
          <w:b/>
          <w:bCs/>
          <w:sz w:val="24"/>
          <w:szCs w:val="24"/>
        </w:rPr>
        <w:t>resolvió el juicio partidista</w:t>
      </w:r>
      <w:r w:rsidRPr="00386F9A">
        <w:rPr>
          <w:rFonts w:ascii="Arial" w:hAnsi="Arial" w:cs="Arial"/>
          <w:sz w:val="24"/>
          <w:szCs w:val="24"/>
        </w:rPr>
        <w:t xml:space="preserve"> (CNHJ-AGS-422/2021) de la promovente, en el sentido de </w:t>
      </w:r>
      <w:r w:rsidRPr="00D7292C">
        <w:rPr>
          <w:rFonts w:ascii="Arial" w:hAnsi="Arial" w:cs="Arial"/>
          <w:b/>
          <w:bCs/>
          <w:sz w:val="24"/>
          <w:szCs w:val="24"/>
        </w:rPr>
        <w:t>desestimar sus planteamientos</w:t>
      </w:r>
      <w:r w:rsidRPr="00386F9A">
        <w:rPr>
          <w:rFonts w:ascii="Arial" w:hAnsi="Arial" w:cs="Arial"/>
          <w:sz w:val="24"/>
          <w:szCs w:val="24"/>
        </w:rPr>
        <w:t xml:space="preserve"> </w:t>
      </w:r>
      <w:r w:rsidRPr="00D7292C">
        <w:rPr>
          <w:rFonts w:ascii="Arial" w:hAnsi="Arial" w:cs="Arial"/>
          <w:b/>
          <w:bCs/>
          <w:sz w:val="24"/>
          <w:szCs w:val="24"/>
        </w:rPr>
        <w:t>relacionados con la posibilidad de aspirar a la candidatura número uno</w:t>
      </w:r>
      <w:r w:rsidRPr="00386F9A">
        <w:rPr>
          <w:rFonts w:ascii="Arial" w:hAnsi="Arial" w:cs="Arial"/>
          <w:sz w:val="24"/>
          <w:szCs w:val="24"/>
        </w:rPr>
        <w:t xml:space="preserve"> y </w:t>
      </w:r>
      <w:r w:rsidRPr="00E2656B">
        <w:rPr>
          <w:rFonts w:ascii="Arial" w:hAnsi="Arial" w:cs="Arial"/>
          <w:b/>
          <w:bCs/>
          <w:sz w:val="24"/>
          <w:szCs w:val="24"/>
        </w:rPr>
        <w:t>cinco</w:t>
      </w:r>
      <w:r w:rsidRPr="00386F9A">
        <w:rPr>
          <w:rFonts w:ascii="Arial" w:hAnsi="Arial" w:cs="Arial"/>
          <w:sz w:val="24"/>
          <w:szCs w:val="24"/>
        </w:rPr>
        <w:t xml:space="preserve"> de la lista de diputaciones de RP, al considerar básicamente que los primeros cuatro lugares se encontraban reservados, en cumplimiento al acuerdo que emitió la CNE con el propósito de garantizar la representación igualitaria de género y otro grupos minoritarios (personas de la comunidad LGBT</w:t>
      </w:r>
      <w:r w:rsidR="00C62606">
        <w:rPr>
          <w:rFonts w:ascii="Arial" w:hAnsi="Arial" w:cs="Arial"/>
          <w:sz w:val="24"/>
          <w:szCs w:val="24"/>
        </w:rPr>
        <w:t>IQ+ y</w:t>
      </w:r>
      <w:r w:rsidRPr="00386F9A">
        <w:rPr>
          <w:rFonts w:ascii="Arial" w:hAnsi="Arial" w:cs="Arial"/>
          <w:sz w:val="24"/>
          <w:szCs w:val="24"/>
        </w:rPr>
        <w:t xml:space="preserve"> con alguna discapacidad). </w:t>
      </w:r>
    </w:p>
    <w:p w14:paraId="742BBFB3" w14:textId="77777777" w:rsidR="00AC3499" w:rsidRPr="00386F9A" w:rsidRDefault="00AC3499" w:rsidP="003544D8">
      <w:pPr>
        <w:pStyle w:val="Sinespaciado"/>
      </w:pPr>
    </w:p>
    <w:p w14:paraId="4D663076" w14:textId="77777777" w:rsidR="00AC3499" w:rsidRPr="00386F9A" w:rsidRDefault="00AC3499" w:rsidP="00AC3499">
      <w:pPr>
        <w:tabs>
          <w:tab w:val="left" w:pos="66"/>
          <w:tab w:val="left" w:pos="426"/>
        </w:tabs>
        <w:spacing w:line="360" w:lineRule="auto"/>
        <w:jc w:val="both"/>
        <w:rPr>
          <w:rFonts w:ascii="Arial" w:hAnsi="Arial" w:cs="Arial"/>
          <w:sz w:val="24"/>
          <w:szCs w:val="24"/>
        </w:rPr>
      </w:pPr>
      <w:r w:rsidRPr="00386F9A">
        <w:rPr>
          <w:rFonts w:ascii="Arial" w:hAnsi="Arial" w:cs="Arial"/>
          <w:sz w:val="24"/>
          <w:szCs w:val="24"/>
        </w:rPr>
        <w:t xml:space="preserve">Asimismo, </w:t>
      </w:r>
      <w:r w:rsidRPr="00D7292C">
        <w:rPr>
          <w:rFonts w:ascii="Arial" w:hAnsi="Arial" w:cs="Arial"/>
          <w:sz w:val="24"/>
          <w:szCs w:val="24"/>
        </w:rPr>
        <w:t>la CNHJ</w:t>
      </w:r>
      <w:r w:rsidRPr="00386F9A">
        <w:rPr>
          <w:rFonts w:ascii="Arial" w:hAnsi="Arial" w:cs="Arial"/>
          <w:b/>
          <w:bCs/>
          <w:sz w:val="24"/>
          <w:szCs w:val="24"/>
        </w:rPr>
        <w:t xml:space="preserve"> fue omisa en pronunciarse</w:t>
      </w:r>
      <w:r w:rsidRPr="00386F9A">
        <w:rPr>
          <w:rFonts w:ascii="Arial" w:hAnsi="Arial" w:cs="Arial"/>
          <w:sz w:val="24"/>
          <w:szCs w:val="24"/>
        </w:rPr>
        <w:t xml:space="preserve"> </w:t>
      </w:r>
      <w:r w:rsidRPr="00386F9A">
        <w:rPr>
          <w:rFonts w:ascii="Arial" w:hAnsi="Arial" w:cs="Arial"/>
          <w:b/>
          <w:bCs/>
          <w:sz w:val="24"/>
          <w:szCs w:val="24"/>
        </w:rPr>
        <w:t>de los planteamientos</w:t>
      </w:r>
      <w:r w:rsidRPr="00386F9A">
        <w:rPr>
          <w:rFonts w:ascii="Arial" w:hAnsi="Arial" w:cs="Arial"/>
          <w:sz w:val="24"/>
          <w:szCs w:val="24"/>
        </w:rPr>
        <w:t xml:space="preserve"> de la promovente que, a su criterio, </w:t>
      </w:r>
      <w:r w:rsidRPr="00386F9A">
        <w:rPr>
          <w:rFonts w:ascii="Arial" w:hAnsi="Arial" w:cs="Arial"/>
          <w:b/>
          <w:bCs/>
          <w:sz w:val="24"/>
          <w:szCs w:val="24"/>
        </w:rPr>
        <w:t>actualizan VPG</w:t>
      </w:r>
      <w:r w:rsidRPr="00386F9A">
        <w:rPr>
          <w:rFonts w:ascii="Arial" w:hAnsi="Arial" w:cs="Arial"/>
          <w:sz w:val="24"/>
          <w:szCs w:val="24"/>
        </w:rPr>
        <w:t xml:space="preserve">, al estimar esencialmente que el medio de impugnación de la recurrente era frívolo. Sin embargo, como se adelantó, tal resolución ya fue revocada por este Tribunal y, por tanto, surge la necesidad de pronunciarse a través de la presente resolución sobre la posible actualización de VPG. </w:t>
      </w:r>
    </w:p>
    <w:p w14:paraId="645DF136" w14:textId="77777777" w:rsidR="00AC3499" w:rsidRPr="002E2F3C" w:rsidRDefault="00AC3499" w:rsidP="002E2F3C">
      <w:pPr>
        <w:pStyle w:val="Sinespaciado"/>
      </w:pPr>
    </w:p>
    <w:p w14:paraId="02FB965D" w14:textId="77777777" w:rsidR="00AC3499" w:rsidRPr="00386F9A" w:rsidRDefault="00AC3499" w:rsidP="0051336C">
      <w:pPr>
        <w:pStyle w:val="Prrafodelista"/>
        <w:numPr>
          <w:ilvl w:val="0"/>
          <w:numId w:val="2"/>
        </w:numPr>
        <w:tabs>
          <w:tab w:val="left" w:pos="66"/>
          <w:tab w:val="left" w:pos="426"/>
          <w:tab w:val="left" w:pos="993"/>
        </w:tabs>
        <w:spacing w:line="360" w:lineRule="auto"/>
        <w:ind w:left="0" w:firstLine="0"/>
        <w:jc w:val="both"/>
        <w:rPr>
          <w:rFonts w:ascii="Arial" w:hAnsi="Arial" w:cs="Arial"/>
          <w:sz w:val="24"/>
          <w:szCs w:val="24"/>
        </w:rPr>
      </w:pPr>
      <w:r w:rsidRPr="00386F9A">
        <w:rPr>
          <w:rFonts w:ascii="Arial" w:hAnsi="Arial" w:cs="Arial"/>
          <w:b/>
          <w:bCs/>
          <w:sz w:val="24"/>
          <w:szCs w:val="24"/>
        </w:rPr>
        <w:t>Pretensión y planteamientos.</w:t>
      </w:r>
      <w:r w:rsidRPr="00386F9A">
        <w:rPr>
          <w:rFonts w:ascii="Arial" w:hAnsi="Arial" w:cs="Arial"/>
          <w:sz w:val="24"/>
          <w:szCs w:val="24"/>
        </w:rPr>
        <w:t xml:space="preserve"> La promovente </w:t>
      </w:r>
      <w:r w:rsidRPr="00386F9A">
        <w:rPr>
          <w:rFonts w:ascii="Arial" w:hAnsi="Arial" w:cs="Arial"/>
          <w:b/>
          <w:bCs/>
          <w:sz w:val="24"/>
          <w:szCs w:val="24"/>
        </w:rPr>
        <w:t>pretende que se revoque la sentencia de la CNHJ,</w:t>
      </w:r>
      <w:r w:rsidRPr="00386F9A">
        <w:rPr>
          <w:rFonts w:ascii="Arial" w:hAnsi="Arial" w:cs="Arial"/>
          <w:sz w:val="24"/>
          <w:szCs w:val="24"/>
        </w:rPr>
        <w:t xml:space="preserve"> porque argumenta que tiene el derecho a ser postulada en el primer lugar de lista de RP o, en su caso, en el quinto. También pretende que se actualice VPG en su perjuicio. Para lograr esto plantea, esencialmente, lo siguiente:</w:t>
      </w:r>
    </w:p>
    <w:p w14:paraId="08C416ED" w14:textId="77777777" w:rsidR="00AC3499" w:rsidRPr="002E2F3C" w:rsidRDefault="00AC3499" w:rsidP="002E2F3C">
      <w:pPr>
        <w:pStyle w:val="Sinespaciado"/>
      </w:pPr>
    </w:p>
    <w:p w14:paraId="65B02ADC" w14:textId="77777777" w:rsidR="00AC3499" w:rsidRPr="00386F9A" w:rsidRDefault="00AC3499" w:rsidP="0051336C">
      <w:pPr>
        <w:pStyle w:val="Prrafodelista"/>
        <w:numPr>
          <w:ilvl w:val="0"/>
          <w:numId w:val="3"/>
        </w:numPr>
        <w:spacing w:line="360" w:lineRule="auto"/>
        <w:ind w:left="284" w:hanging="284"/>
        <w:jc w:val="both"/>
        <w:rPr>
          <w:rFonts w:ascii="Arial" w:hAnsi="Arial" w:cs="Arial"/>
          <w:sz w:val="24"/>
          <w:szCs w:val="24"/>
        </w:rPr>
      </w:pPr>
      <w:r w:rsidRPr="00386F9A">
        <w:rPr>
          <w:rFonts w:ascii="Arial" w:hAnsi="Arial" w:cs="Arial"/>
          <w:sz w:val="24"/>
          <w:szCs w:val="24"/>
        </w:rPr>
        <w:lastRenderedPageBreak/>
        <w:t>El hecho de que el artículo 44 del Estatuto</w:t>
      </w:r>
      <w:r w:rsidRPr="00386F9A">
        <w:rPr>
          <w:rStyle w:val="Refdenotaalpie"/>
          <w:rFonts w:ascii="Arial" w:hAnsi="Arial" w:cs="Arial"/>
          <w:sz w:val="24"/>
          <w:szCs w:val="24"/>
        </w:rPr>
        <w:footnoteReference w:id="9"/>
      </w:r>
      <w:r w:rsidRPr="00386F9A">
        <w:rPr>
          <w:rFonts w:ascii="Arial" w:hAnsi="Arial" w:cs="Arial"/>
          <w:sz w:val="24"/>
          <w:szCs w:val="24"/>
        </w:rPr>
        <w:t xml:space="preserve"> establezca que la primera persona que sea ganadora en la insaculación, deberá obtener el primer lugar de la lista de RP, implica que deba ser registrada en el primer lugar. </w:t>
      </w:r>
    </w:p>
    <w:p w14:paraId="32692390" w14:textId="771EF816" w:rsidR="00AC3499" w:rsidRPr="00386F9A" w:rsidRDefault="00AC3499" w:rsidP="0051336C">
      <w:pPr>
        <w:pStyle w:val="Prrafodelista"/>
        <w:numPr>
          <w:ilvl w:val="0"/>
          <w:numId w:val="3"/>
        </w:numPr>
        <w:spacing w:line="360" w:lineRule="auto"/>
        <w:ind w:left="284" w:hanging="284"/>
        <w:jc w:val="both"/>
        <w:rPr>
          <w:rFonts w:ascii="Arial" w:hAnsi="Arial" w:cs="Arial"/>
          <w:sz w:val="24"/>
          <w:szCs w:val="24"/>
        </w:rPr>
      </w:pPr>
      <w:r w:rsidRPr="00386F9A">
        <w:rPr>
          <w:rFonts w:ascii="Arial" w:hAnsi="Arial" w:cs="Arial"/>
          <w:sz w:val="24"/>
          <w:szCs w:val="24"/>
        </w:rPr>
        <w:t xml:space="preserve">Afirma que el hecho de que no se le </w:t>
      </w:r>
      <w:r w:rsidR="006165FE" w:rsidRPr="00386F9A">
        <w:rPr>
          <w:rFonts w:ascii="Arial" w:hAnsi="Arial" w:cs="Arial"/>
          <w:sz w:val="24"/>
          <w:szCs w:val="24"/>
        </w:rPr>
        <w:t>proporcionar</w:t>
      </w:r>
      <w:r w:rsidR="003544D8">
        <w:rPr>
          <w:rFonts w:ascii="Arial" w:hAnsi="Arial" w:cs="Arial"/>
          <w:sz w:val="24"/>
          <w:szCs w:val="24"/>
        </w:rPr>
        <w:t>a</w:t>
      </w:r>
      <w:r w:rsidRPr="00386F9A">
        <w:rPr>
          <w:rFonts w:ascii="Arial" w:hAnsi="Arial" w:cs="Arial"/>
          <w:sz w:val="24"/>
          <w:szCs w:val="24"/>
        </w:rPr>
        <w:t xml:space="preserve"> la información relacionada con el registro de su candidatura y, a su vez, </w:t>
      </w:r>
      <w:r w:rsidR="00482A2D">
        <w:rPr>
          <w:rFonts w:ascii="Arial" w:hAnsi="Arial" w:cs="Arial"/>
          <w:sz w:val="24"/>
          <w:szCs w:val="24"/>
        </w:rPr>
        <w:t>que cierta</w:t>
      </w:r>
      <w:r w:rsidRPr="00386F9A">
        <w:rPr>
          <w:rFonts w:ascii="Arial" w:hAnsi="Arial" w:cs="Arial"/>
          <w:sz w:val="24"/>
          <w:szCs w:val="24"/>
        </w:rPr>
        <w:t xml:space="preserve"> información </w:t>
      </w:r>
      <w:r w:rsidR="00482A2D">
        <w:rPr>
          <w:rFonts w:ascii="Arial" w:hAnsi="Arial" w:cs="Arial"/>
          <w:sz w:val="24"/>
          <w:szCs w:val="24"/>
        </w:rPr>
        <w:t xml:space="preserve">era </w:t>
      </w:r>
      <w:r w:rsidRPr="00386F9A">
        <w:rPr>
          <w:rFonts w:ascii="Arial" w:hAnsi="Arial" w:cs="Arial"/>
          <w:sz w:val="24"/>
          <w:szCs w:val="24"/>
        </w:rPr>
        <w:t xml:space="preserve">incorrecta, actualiza VPG en su perjuicio. </w:t>
      </w:r>
    </w:p>
    <w:p w14:paraId="06861A37" w14:textId="77777777" w:rsidR="00AC3499" w:rsidRPr="00386F9A" w:rsidRDefault="00AC3499" w:rsidP="00AC3499">
      <w:pPr>
        <w:pStyle w:val="Sinespaciado"/>
        <w:rPr>
          <w:rFonts w:ascii="Arial" w:hAnsi="Arial" w:cs="Arial"/>
          <w:sz w:val="24"/>
          <w:szCs w:val="24"/>
        </w:rPr>
      </w:pPr>
    </w:p>
    <w:p w14:paraId="15861F76" w14:textId="6840BB72" w:rsidR="00AC3499" w:rsidRDefault="00AC3499" w:rsidP="0051336C">
      <w:pPr>
        <w:pStyle w:val="Prrafodelista"/>
        <w:numPr>
          <w:ilvl w:val="0"/>
          <w:numId w:val="2"/>
        </w:numPr>
        <w:tabs>
          <w:tab w:val="left" w:pos="426"/>
        </w:tabs>
        <w:spacing w:line="360" w:lineRule="auto"/>
        <w:ind w:left="0" w:firstLine="0"/>
        <w:jc w:val="both"/>
        <w:rPr>
          <w:rFonts w:ascii="Arial" w:hAnsi="Arial" w:cs="Arial"/>
          <w:sz w:val="24"/>
          <w:szCs w:val="24"/>
        </w:rPr>
      </w:pPr>
      <w:r w:rsidRPr="00386F9A">
        <w:rPr>
          <w:rFonts w:ascii="Arial" w:hAnsi="Arial" w:cs="Arial"/>
          <w:b/>
          <w:bCs/>
          <w:sz w:val="24"/>
          <w:szCs w:val="24"/>
        </w:rPr>
        <w:t xml:space="preserve">Cuestión a resolver. </w:t>
      </w:r>
      <w:r w:rsidRPr="00386F9A">
        <w:rPr>
          <w:rFonts w:ascii="Arial" w:hAnsi="Arial" w:cs="Arial"/>
          <w:sz w:val="24"/>
          <w:szCs w:val="24"/>
        </w:rPr>
        <w:t xml:space="preserve">Este órgano jurisdiccional considera que, </w:t>
      </w:r>
      <w:r w:rsidRPr="002E2F3C">
        <w:rPr>
          <w:rFonts w:ascii="Arial" w:hAnsi="Arial" w:cs="Arial"/>
          <w:sz w:val="24"/>
          <w:szCs w:val="24"/>
        </w:rPr>
        <w:t xml:space="preserve">de acuerdo </w:t>
      </w:r>
      <w:r w:rsidR="002E2F3C" w:rsidRPr="002E2F3C">
        <w:rPr>
          <w:rFonts w:ascii="Arial" w:hAnsi="Arial" w:cs="Arial"/>
          <w:b/>
          <w:bCs/>
          <w:sz w:val="24"/>
          <w:szCs w:val="24"/>
        </w:rPr>
        <w:t>con e</w:t>
      </w:r>
      <w:r w:rsidR="00FF2EAB" w:rsidRPr="002E2F3C">
        <w:rPr>
          <w:rFonts w:ascii="Arial" w:hAnsi="Arial" w:cs="Arial"/>
          <w:b/>
          <w:bCs/>
          <w:sz w:val="24"/>
          <w:szCs w:val="24"/>
        </w:rPr>
        <w:t>l</w:t>
      </w:r>
      <w:r w:rsidRPr="002E2F3C">
        <w:rPr>
          <w:rFonts w:ascii="Arial" w:hAnsi="Arial" w:cs="Arial"/>
          <w:b/>
          <w:bCs/>
          <w:sz w:val="24"/>
          <w:szCs w:val="24"/>
        </w:rPr>
        <w:t xml:space="preserve"> principio del mayor beneficio</w:t>
      </w:r>
      <w:r w:rsidRPr="002E2F3C">
        <w:rPr>
          <w:rFonts w:ascii="Arial" w:hAnsi="Arial" w:cs="Arial"/>
          <w:sz w:val="24"/>
          <w:szCs w:val="24"/>
        </w:rPr>
        <w:t>, y por tratarse de un</w:t>
      </w:r>
      <w:r w:rsidRPr="00386F9A">
        <w:rPr>
          <w:rFonts w:ascii="Arial" w:hAnsi="Arial" w:cs="Arial"/>
          <w:sz w:val="24"/>
          <w:szCs w:val="24"/>
        </w:rPr>
        <w:t xml:space="preserve"> planteamiento </w:t>
      </w:r>
      <w:r w:rsidR="00FF2EAB" w:rsidRPr="00386F9A">
        <w:rPr>
          <w:rFonts w:ascii="Arial" w:hAnsi="Arial" w:cs="Arial"/>
          <w:sz w:val="24"/>
          <w:szCs w:val="24"/>
        </w:rPr>
        <w:t>que,</w:t>
      </w:r>
      <w:r w:rsidRPr="00386F9A">
        <w:rPr>
          <w:rFonts w:ascii="Arial" w:hAnsi="Arial" w:cs="Arial"/>
          <w:sz w:val="24"/>
          <w:szCs w:val="24"/>
        </w:rPr>
        <w:t xml:space="preserve"> de resultar fundado, la promovente podría alcanzar su pretensión</w:t>
      </w:r>
      <w:r w:rsidRPr="00386F9A">
        <w:rPr>
          <w:rStyle w:val="Refdenotaalpie"/>
          <w:rFonts w:ascii="Arial" w:eastAsiaTheme="minorEastAsia" w:hAnsi="Arial" w:cs="Arial"/>
          <w:sz w:val="24"/>
          <w:szCs w:val="24"/>
        </w:rPr>
        <w:footnoteReference w:id="10"/>
      </w:r>
      <w:r w:rsidRPr="00386F9A">
        <w:rPr>
          <w:rFonts w:ascii="Arial" w:hAnsi="Arial" w:cs="Arial"/>
          <w:sz w:val="24"/>
          <w:szCs w:val="24"/>
        </w:rPr>
        <w:t xml:space="preserve">, la controversia a definir consiste en determinar lo siguiente: </w:t>
      </w:r>
    </w:p>
    <w:p w14:paraId="654121F7" w14:textId="77777777" w:rsidR="00D7292C" w:rsidRPr="00D7292C" w:rsidRDefault="00D7292C" w:rsidP="00D7292C">
      <w:pPr>
        <w:pStyle w:val="Prrafodelista"/>
        <w:tabs>
          <w:tab w:val="left" w:pos="426"/>
        </w:tabs>
        <w:ind w:left="0"/>
        <w:jc w:val="both"/>
        <w:rPr>
          <w:rFonts w:ascii="Arial" w:hAnsi="Arial" w:cs="Arial"/>
          <w:sz w:val="10"/>
          <w:szCs w:val="10"/>
        </w:rPr>
      </w:pPr>
    </w:p>
    <w:p w14:paraId="5571AFC2" w14:textId="13C8E186" w:rsidR="00AC3499" w:rsidRDefault="00AC3499" w:rsidP="0051336C">
      <w:pPr>
        <w:pStyle w:val="Prrafodelista"/>
        <w:numPr>
          <w:ilvl w:val="0"/>
          <w:numId w:val="4"/>
        </w:numPr>
        <w:tabs>
          <w:tab w:val="left" w:pos="426"/>
        </w:tabs>
        <w:spacing w:line="360" w:lineRule="auto"/>
        <w:ind w:left="0" w:firstLine="142"/>
        <w:jc w:val="both"/>
        <w:rPr>
          <w:rFonts w:ascii="Arial" w:hAnsi="Arial" w:cs="Arial"/>
          <w:sz w:val="24"/>
          <w:szCs w:val="24"/>
        </w:rPr>
      </w:pPr>
      <w:r w:rsidRPr="00386F9A">
        <w:rPr>
          <w:rFonts w:ascii="Arial" w:hAnsi="Arial" w:cs="Arial"/>
          <w:sz w:val="24"/>
          <w:szCs w:val="24"/>
        </w:rPr>
        <w:t xml:space="preserve">¿Si </w:t>
      </w:r>
      <w:r w:rsidRPr="00386F9A">
        <w:rPr>
          <w:rFonts w:ascii="Arial" w:hAnsi="Arial" w:cs="Arial"/>
          <w:b/>
          <w:bCs/>
          <w:sz w:val="24"/>
          <w:szCs w:val="24"/>
        </w:rPr>
        <w:t xml:space="preserve">la resolución de la CNHJ </w:t>
      </w:r>
      <w:r w:rsidRPr="00386F9A">
        <w:rPr>
          <w:rFonts w:ascii="Arial" w:hAnsi="Arial" w:cs="Arial"/>
          <w:sz w:val="24"/>
          <w:szCs w:val="24"/>
        </w:rPr>
        <w:t xml:space="preserve">que se pronunció sobre los planteamientos encaminados a cuestionar el lugar de </w:t>
      </w:r>
      <w:r w:rsidR="00E2656B">
        <w:rPr>
          <w:rFonts w:ascii="Arial" w:hAnsi="Arial" w:cs="Arial"/>
          <w:sz w:val="24"/>
          <w:szCs w:val="24"/>
        </w:rPr>
        <w:t>la lista de</w:t>
      </w:r>
      <w:r w:rsidRPr="00386F9A">
        <w:rPr>
          <w:rFonts w:ascii="Arial" w:hAnsi="Arial" w:cs="Arial"/>
          <w:sz w:val="24"/>
          <w:szCs w:val="24"/>
        </w:rPr>
        <w:t xml:space="preserve"> candidatura</w:t>
      </w:r>
      <w:r w:rsidR="00E2656B">
        <w:rPr>
          <w:rFonts w:ascii="Arial" w:hAnsi="Arial" w:cs="Arial"/>
          <w:sz w:val="24"/>
          <w:szCs w:val="24"/>
        </w:rPr>
        <w:t>s</w:t>
      </w:r>
      <w:r w:rsidRPr="00386F9A">
        <w:rPr>
          <w:rFonts w:ascii="Arial" w:hAnsi="Arial" w:cs="Arial"/>
          <w:sz w:val="24"/>
          <w:szCs w:val="24"/>
        </w:rPr>
        <w:t xml:space="preserve"> </w:t>
      </w:r>
      <w:r w:rsidRPr="00386F9A">
        <w:rPr>
          <w:rFonts w:ascii="Arial" w:hAnsi="Arial" w:cs="Arial"/>
          <w:b/>
          <w:bCs/>
          <w:sz w:val="24"/>
          <w:szCs w:val="24"/>
        </w:rPr>
        <w:t>fue apegada a Derecho</w:t>
      </w:r>
      <w:r w:rsidR="004B3C9B">
        <w:rPr>
          <w:rFonts w:ascii="Arial" w:hAnsi="Arial" w:cs="Arial"/>
          <w:b/>
          <w:bCs/>
          <w:sz w:val="24"/>
          <w:szCs w:val="24"/>
        </w:rPr>
        <w:t xml:space="preserve"> </w:t>
      </w:r>
      <w:r w:rsidR="004B3C9B" w:rsidRPr="00482A2D">
        <w:rPr>
          <w:rFonts w:ascii="Arial" w:hAnsi="Arial" w:cs="Arial"/>
          <w:sz w:val="24"/>
          <w:szCs w:val="24"/>
        </w:rPr>
        <w:t>y,</w:t>
      </w:r>
      <w:r w:rsidR="004B3C9B">
        <w:rPr>
          <w:rFonts w:ascii="Arial" w:hAnsi="Arial" w:cs="Arial"/>
          <w:b/>
          <w:bCs/>
          <w:sz w:val="24"/>
          <w:szCs w:val="24"/>
        </w:rPr>
        <w:t xml:space="preserve"> </w:t>
      </w:r>
      <w:r w:rsidR="004B3C9B" w:rsidRPr="004B3C9B">
        <w:rPr>
          <w:rFonts w:ascii="Arial" w:hAnsi="Arial" w:cs="Arial"/>
          <w:sz w:val="24"/>
          <w:szCs w:val="24"/>
        </w:rPr>
        <w:t>en su caso</w:t>
      </w:r>
      <w:r w:rsidR="00482A2D">
        <w:rPr>
          <w:rFonts w:ascii="Arial" w:hAnsi="Arial" w:cs="Arial"/>
          <w:sz w:val="24"/>
          <w:szCs w:val="24"/>
        </w:rPr>
        <w:t>, si</w:t>
      </w:r>
      <w:r w:rsidR="004B3C9B" w:rsidRPr="004B3C9B">
        <w:rPr>
          <w:rFonts w:ascii="Arial" w:hAnsi="Arial" w:cs="Arial"/>
          <w:sz w:val="24"/>
          <w:szCs w:val="24"/>
        </w:rPr>
        <w:t xml:space="preserve"> le corresponde </w:t>
      </w:r>
      <w:r w:rsidR="004B3C9B" w:rsidRPr="004B3C9B">
        <w:rPr>
          <w:rFonts w:ascii="Arial" w:hAnsi="Arial" w:cs="Arial"/>
          <w:b/>
          <w:bCs/>
          <w:sz w:val="24"/>
          <w:szCs w:val="24"/>
        </w:rPr>
        <w:t>acceder a alguna candidatura</w:t>
      </w:r>
      <w:r w:rsidR="004B3C9B" w:rsidRPr="004B3C9B">
        <w:rPr>
          <w:rFonts w:ascii="Arial" w:hAnsi="Arial" w:cs="Arial"/>
          <w:sz w:val="24"/>
          <w:szCs w:val="24"/>
        </w:rPr>
        <w:t xml:space="preserve"> de la lista de diputaciones por el principio de RP</w:t>
      </w:r>
      <w:r w:rsidRPr="00386F9A">
        <w:rPr>
          <w:rFonts w:ascii="Arial" w:hAnsi="Arial" w:cs="Arial"/>
          <w:sz w:val="24"/>
          <w:szCs w:val="24"/>
        </w:rPr>
        <w:t xml:space="preserve">? y; </w:t>
      </w:r>
    </w:p>
    <w:p w14:paraId="654CB9CC" w14:textId="77777777" w:rsidR="00D7292C" w:rsidRPr="00D7292C" w:rsidRDefault="00D7292C" w:rsidP="00D7292C">
      <w:pPr>
        <w:pStyle w:val="Prrafodelista"/>
        <w:tabs>
          <w:tab w:val="left" w:pos="426"/>
        </w:tabs>
        <w:ind w:left="142"/>
        <w:jc w:val="both"/>
        <w:rPr>
          <w:rFonts w:ascii="Arial" w:hAnsi="Arial" w:cs="Arial"/>
          <w:sz w:val="10"/>
          <w:szCs w:val="10"/>
        </w:rPr>
      </w:pPr>
    </w:p>
    <w:p w14:paraId="057080AB" w14:textId="7BC5E5E0" w:rsidR="00AC3499" w:rsidRPr="00386F9A" w:rsidRDefault="00AC3499" w:rsidP="0051336C">
      <w:pPr>
        <w:pStyle w:val="Prrafodelista"/>
        <w:numPr>
          <w:ilvl w:val="0"/>
          <w:numId w:val="4"/>
        </w:numPr>
        <w:tabs>
          <w:tab w:val="left" w:pos="426"/>
        </w:tabs>
        <w:spacing w:line="360" w:lineRule="auto"/>
        <w:ind w:left="0" w:firstLine="142"/>
        <w:jc w:val="both"/>
        <w:rPr>
          <w:rFonts w:ascii="Arial" w:hAnsi="Arial" w:cs="Arial"/>
          <w:sz w:val="24"/>
          <w:szCs w:val="24"/>
        </w:rPr>
      </w:pPr>
      <w:r w:rsidRPr="00386F9A">
        <w:rPr>
          <w:rFonts w:ascii="Arial" w:hAnsi="Arial" w:cs="Arial"/>
          <w:sz w:val="24"/>
          <w:szCs w:val="24"/>
        </w:rPr>
        <w:t>¿Si se acredita la supuesta retención de información</w:t>
      </w:r>
      <w:r w:rsidR="00E2656B">
        <w:rPr>
          <w:rFonts w:ascii="Arial" w:hAnsi="Arial" w:cs="Arial"/>
          <w:sz w:val="24"/>
          <w:szCs w:val="24"/>
        </w:rPr>
        <w:t>,</w:t>
      </w:r>
      <w:r w:rsidRPr="00386F9A">
        <w:rPr>
          <w:rFonts w:ascii="Arial" w:hAnsi="Arial" w:cs="Arial"/>
          <w:sz w:val="24"/>
          <w:szCs w:val="24"/>
        </w:rPr>
        <w:t xml:space="preserve"> y que la entrega de la misma fue fal</w:t>
      </w:r>
      <w:r w:rsidR="00C62606">
        <w:rPr>
          <w:rFonts w:ascii="Arial" w:hAnsi="Arial" w:cs="Arial"/>
          <w:sz w:val="24"/>
          <w:szCs w:val="24"/>
        </w:rPr>
        <w:t>s</w:t>
      </w:r>
      <w:r w:rsidRPr="00386F9A">
        <w:rPr>
          <w:rFonts w:ascii="Arial" w:hAnsi="Arial" w:cs="Arial"/>
          <w:sz w:val="24"/>
          <w:szCs w:val="24"/>
        </w:rPr>
        <w:t xml:space="preserve">a y, en su caso, si tales conductas </w:t>
      </w:r>
      <w:r w:rsidRPr="00C62606">
        <w:rPr>
          <w:rFonts w:ascii="Arial" w:hAnsi="Arial" w:cs="Arial"/>
          <w:b/>
          <w:bCs/>
          <w:sz w:val="24"/>
          <w:szCs w:val="24"/>
        </w:rPr>
        <w:t>a</w:t>
      </w:r>
      <w:r w:rsidRPr="00386F9A">
        <w:rPr>
          <w:rFonts w:ascii="Arial" w:hAnsi="Arial" w:cs="Arial"/>
          <w:b/>
          <w:bCs/>
          <w:sz w:val="24"/>
          <w:szCs w:val="24"/>
        </w:rPr>
        <w:t>ctualizan VPG</w:t>
      </w:r>
      <w:r w:rsidRPr="00386F9A">
        <w:rPr>
          <w:rFonts w:ascii="Arial" w:hAnsi="Arial" w:cs="Arial"/>
          <w:sz w:val="24"/>
          <w:szCs w:val="24"/>
        </w:rPr>
        <w:t xml:space="preserve"> en su perjuicio?</w:t>
      </w:r>
    </w:p>
    <w:p w14:paraId="4804D5C5" w14:textId="77777777" w:rsidR="00AC3499" w:rsidRPr="00386F9A" w:rsidRDefault="00AC3499" w:rsidP="00AC3499">
      <w:pPr>
        <w:pStyle w:val="Sinespaciado"/>
        <w:rPr>
          <w:rFonts w:ascii="Arial" w:hAnsi="Arial" w:cs="Arial"/>
          <w:sz w:val="24"/>
          <w:szCs w:val="24"/>
        </w:rPr>
      </w:pPr>
    </w:p>
    <w:p w14:paraId="7C89C280" w14:textId="77777777" w:rsidR="00AC3499" w:rsidRPr="00386F9A" w:rsidRDefault="00AC3499" w:rsidP="00AC3499">
      <w:pPr>
        <w:pStyle w:val="Ttulo1"/>
        <w:spacing w:before="0" w:beforeAutospacing="0" w:after="0" w:afterAutospacing="0"/>
        <w:jc w:val="left"/>
        <w:rPr>
          <w:rFonts w:cs="Arial"/>
          <w:szCs w:val="24"/>
        </w:rPr>
      </w:pPr>
      <w:bookmarkStart w:id="7" w:name="_Toc69331498"/>
      <w:bookmarkStart w:id="8" w:name="_Toc70267580"/>
      <w:r w:rsidRPr="00386F9A">
        <w:rPr>
          <w:rFonts w:cs="Arial"/>
          <w:caps w:val="0"/>
          <w:szCs w:val="24"/>
          <w:u w:val="single"/>
        </w:rPr>
        <w:t>Apartado I.</w:t>
      </w:r>
      <w:r w:rsidRPr="00386F9A">
        <w:rPr>
          <w:rFonts w:cs="Arial"/>
          <w:caps w:val="0"/>
          <w:szCs w:val="24"/>
        </w:rPr>
        <w:t xml:space="preserve"> Decisión</w:t>
      </w:r>
      <w:bookmarkEnd w:id="7"/>
      <w:r w:rsidRPr="00386F9A">
        <w:rPr>
          <w:rFonts w:cs="Arial"/>
          <w:caps w:val="0"/>
          <w:szCs w:val="24"/>
        </w:rPr>
        <w:t xml:space="preserve"> general</w:t>
      </w:r>
      <w:bookmarkEnd w:id="8"/>
      <w:r w:rsidRPr="00386F9A">
        <w:rPr>
          <w:rFonts w:cs="Arial"/>
          <w:caps w:val="0"/>
          <w:szCs w:val="24"/>
        </w:rPr>
        <w:t xml:space="preserve"> </w:t>
      </w:r>
    </w:p>
    <w:p w14:paraId="4BF7A3D5" w14:textId="77777777" w:rsidR="00AC3499" w:rsidRPr="003544D8" w:rsidRDefault="00AC3499" w:rsidP="003544D8">
      <w:pPr>
        <w:pStyle w:val="Sinespaciado"/>
      </w:pPr>
    </w:p>
    <w:p w14:paraId="7654FB9E" w14:textId="42C67CAE" w:rsidR="00AC3499" w:rsidRPr="00386F9A" w:rsidRDefault="00AC3499" w:rsidP="00AC3499">
      <w:pPr>
        <w:pStyle w:val="Sinespaciado"/>
        <w:spacing w:line="360" w:lineRule="auto"/>
        <w:jc w:val="both"/>
        <w:rPr>
          <w:rFonts w:ascii="Arial" w:hAnsi="Arial" w:cs="Arial"/>
          <w:sz w:val="24"/>
          <w:szCs w:val="24"/>
          <w:lang w:eastAsia="es-MX"/>
        </w:rPr>
      </w:pPr>
      <w:r w:rsidRPr="00386F9A">
        <w:rPr>
          <w:rFonts w:ascii="Arial" w:hAnsi="Arial" w:cs="Arial"/>
          <w:sz w:val="24"/>
          <w:szCs w:val="24"/>
          <w:lang w:eastAsia="es-MX"/>
        </w:rPr>
        <w:t xml:space="preserve">Este Tribunal considera que </w:t>
      </w:r>
      <w:r w:rsidRPr="00D7292C">
        <w:rPr>
          <w:rFonts w:ascii="Arial" w:hAnsi="Arial" w:cs="Arial"/>
          <w:b/>
          <w:bCs/>
          <w:sz w:val="24"/>
          <w:szCs w:val="24"/>
          <w:lang w:eastAsia="es-MX"/>
        </w:rPr>
        <w:t>debe modificarse la resolución reclamada</w:t>
      </w:r>
      <w:r w:rsidRPr="00386F9A">
        <w:rPr>
          <w:rFonts w:ascii="Arial" w:hAnsi="Arial" w:cs="Arial"/>
          <w:sz w:val="24"/>
          <w:szCs w:val="24"/>
          <w:lang w:eastAsia="es-MX"/>
        </w:rPr>
        <w:t xml:space="preserve"> </w:t>
      </w:r>
      <w:r w:rsidR="003544D8">
        <w:rPr>
          <w:rFonts w:ascii="Arial" w:hAnsi="Arial" w:cs="Arial"/>
          <w:sz w:val="24"/>
          <w:szCs w:val="24"/>
          <w:lang w:eastAsia="es-MX"/>
        </w:rPr>
        <w:t xml:space="preserve">(CNHJ-AGS-422/2021) </w:t>
      </w:r>
      <w:r w:rsidRPr="00386F9A">
        <w:rPr>
          <w:rFonts w:ascii="Arial" w:hAnsi="Arial" w:cs="Arial"/>
          <w:sz w:val="24"/>
          <w:szCs w:val="24"/>
          <w:lang w:eastAsia="es-MX"/>
        </w:rPr>
        <w:t>que desestimó los agravios de la promovente, encaminados a cuestionar el acceso a una candidatura por el principio de RP, por las razones siguientes:</w:t>
      </w:r>
    </w:p>
    <w:p w14:paraId="3545C30D" w14:textId="77777777" w:rsidR="00AC3499" w:rsidRPr="003544D8" w:rsidRDefault="00AC3499" w:rsidP="003544D8">
      <w:pPr>
        <w:pStyle w:val="Sinespaciado"/>
      </w:pPr>
    </w:p>
    <w:p w14:paraId="50589DDE" w14:textId="7210C6FF" w:rsidR="00AC3499" w:rsidRPr="00386F9A" w:rsidRDefault="00AC3499" w:rsidP="0051336C">
      <w:pPr>
        <w:pStyle w:val="Sinespaciado"/>
        <w:numPr>
          <w:ilvl w:val="0"/>
          <w:numId w:val="5"/>
        </w:numPr>
        <w:tabs>
          <w:tab w:val="left" w:pos="426"/>
        </w:tabs>
        <w:spacing w:line="360" w:lineRule="auto"/>
        <w:ind w:left="0" w:firstLine="142"/>
        <w:jc w:val="both"/>
        <w:rPr>
          <w:rFonts w:ascii="Arial" w:hAnsi="Arial" w:cs="Arial"/>
          <w:sz w:val="24"/>
          <w:szCs w:val="24"/>
          <w:lang w:eastAsia="es-MX"/>
        </w:rPr>
      </w:pPr>
      <w:r w:rsidRPr="00386F9A">
        <w:rPr>
          <w:rFonts w:ascii="Arial" w:hAnsi="Arial" w:cs="Arial"/>
          <w:sz w:val="24"/>
          <w:szCs w:val="24"/>
          <w:lang w:eastAsia="es-MX"/>
        </w:rPr>
        <w:t>Si bien fue correcto que la CNHJ sostuviera que a la promovente no le asistía la razón en cuanto a obtener el primer lugar de lista de RP, al considerar que los primero</w:t>
      </w:r>
      <w:r w:rsidR="00C62606">
        <w:rPr>
          <w:rFonts w:ascii="Arial" w:hAnsi="Arial" w:cs="Arial"/>
          <w:sz w:val="24"/>
          <w:szCs w:val="24"/>
          <w:lang w:eastAsia="es-MX"/>
        </w:rPr>
        <w:t>s</w:t>
      </w:r>
      <w:r w:rsidRPr="00386F9A">
        <w:rPr>
          <w:rFonts w:ascii="Arial" w:hAnsi="Arial" w:cs="Arial"/>
          <w:sz w:val="24"/>
          <w:szCs w:val="24"/>
          <w:lang w:eastAsia="es-MX"/>
        </w:rPr>
        <w:t xml:space="preserve"> cuatro espacios de la lista se encontraban reservadas a ciertos grupos minoritarios, también es cierto que </w:t>
      </w:r>
      <w:r w:rsidRPr="00386F9A">
        <w:rPr>
          <w:rFonts w:ascii="Arial" w:hAnsi="Arial" w:cs="Arial"/>
          <w:b/>
          <w:bCs/>
          <w:sz w:val="24"/>
          <w:szCs w:val="24"/>
          <w:lang w:eastAsia="es-MX"/>
        </w:rPr>
        <w:t>omitió procurar su registr</w:t>
      </w:r>
      <w:r w:rsidR="00C374CC" w:rsidRPr="00386F9A">
        <w:rPr>
          <w:rFonts w:ascii="Arial" w:hAnsi="Arial" w:cs="Arial"/>
          <w:b/>
          <w:bCs/>
          <w:sz w:val="24"/>
          <w:szCs w:val="24"/>
          <w:lang w:eastAsia="es-MX"/>
        </w:rPr>
        <w:t>o</w:t>
      </w:r>
      <w:r w:rsidRPr="00386F9A">
        <w:rPr>
          <w:rFonts w:ascii="Arial" w:hAnsi="Arial" w:cs="Arial"/>
          <w:b/>
          <w:bCs/>
          <w:sz w:val="24"/>
          <w:szCs w:val="24"/>
          <w:lang w:eastAsia="es-MX"/>
        </w:rPr>
        <w:t xml:space="preserve"> en el lugar número cinco</w:t>
      </w:r>
      <w:r w:rsidRPr="00386F9A">
        <w:rPr>
          <w:rFonts w:ascii="Arial" w:hAnsi="Arial" w:cs="Arial"/>
          <w:sz w:val="24"/>
          <w:szCs w:val="24"/>
          <w:lang w:eastAsia="es-MX"/>
        </w:rPr>
        <w:t xml:space="preserve"> de la lista de RP. </w:t>
      </w:r>
    </w:p>
    <w:p w14:paraId="1AA3DC50" w14:textId="77777777" w:rsidR="003704C6" w:rsidRPr="003544D8" w:rsidRDefault="003704C6" w:rsidP="003544D8">
      <w:pPr>
        <w:pStyle w:val="Sinespaciado"/>
      </w:pPr>
    </w:p>
    <w:p w14:paraId="7275EDA2" w14:textId="332B8944" w:rsidR="003544D8" w:rsidRPr="002E2F3C" w:rsidRDefault="00AC3499" w:rsidP="003544D8">
      <w:pPr>
        <w:pStyle w:val="Sinespaciado"/>
        <w:numPr>
          <w:ilvl w:val="0"/>
          <w:numId w:val="5"/>
        </w:numPr>
        <w:tabs>
          <w:tab w:val="left" w:pos="426"/>
        </w:tabs>
        <w:spacing w:line="360" w:lineRule="auto"/>
        <w:ind w:left="0" w:firstLine="142"/>
        <w:jc w:val="both"/>
        <w:rPr>
          <w:rFonts w:ascii="Arial" w:hAnsi="Arial" w:cs="Arial"/>
          <w:sz w:val="24"/>
          <w:szCs w:val="24"/>
          <w:lang w:eastAsia="es-MX"/>
        </w:rPr>
      </w:pPr>
      <w:r w:rsidRPr="00386F9A">
        <w:rPr>
          <w:rFonts w:ascii="Arial" w:hAnsi="Arial" w:cs="Arial"/>
          <w:sz w:val="24"/>
          <w:szCs w:val="24"/>
          <w:lang w:eastAsia="es-MX"/>
        </w:rPr>
        <w:lastRenderedPageBreak/>
        <w:t xml:space="preserve">El hecho de </w:t>
      </w:r>
      <w:r w:rsidRPr="00386F9A">
        <w:rPr>
          <w:rFonts w:ascii="Arial" w:hAnsi="Arial" w:cs="Arial"/>
          <w:b/>
          <w:bCs/>
          <w:sz w:val="24"/>
          <w:szCs w:val="24"/>
          <w:lang w:eastAsia="es-MX"/>
        </w:rPr>
        <w:t>que ciertas personas y autoridades obstaculizaran</w:t>
      </w:r>
      <w:r w:rsidRPr="00386F9A">
        <w:rPr>
          <w:rFonts w:ascii="Arial" w:hAnsi="Arial" w:cs="Arial"/>
          <w:sz w:val="24"/>
          <w:szCs w:val="24"/>
          <w:lang w:eastAsia="es-MX"/>
        </w:rPr>
        <w:t xml:space="preserve"> la posibilidad de</w:t>
      </w:r>
      <w:r w:rsidR="00C62606">
        <w:rPr>
          <w:rFonts w:ascii="Arial" w:hAnsi="Arial" w:cs="Arial"/>
          <w:sz w:val="24"/>
          <w:szCs w:val="24"/>
          <w:lang w:eastAsia="es-MX"/>
        </w:rPr>
        <w:t xml:space="preserve"> que</w:t>
      </w:r>
      <w:r w:rsidRPr="00386F9A">
        <w:rPr>
          <w:rFonts w:ascii="Arial" w:hAnsi="Arial" w:cs="Arial"/>
          <w:sz w:val="24"/>
          <w:szCs w:val="24"/>
          <w:lang w:eastAsia="es-MX"/>
        </w:rPr>
        <w:t xml:space="preserve"> la promovente </w:t>
      </w:r>
      <w:r w:rsidR="00C62606">
        <w:rPr>
          <w:rFonts w:ascii="Arial" w:hAnsi="Arial" w:cs="Arial"/>
          <w:sz w:val="24"/>
          <w:szCs w:val="24"/>
          <w:lang w:eastAsia="es-MX"/>
        </w:rPr>
        <w:t>obtuviera</w:t>
      </w:r>
      <w:r w:rsidRPr="00386F9A">
        <w:rPr>
          <w:rFonts w:ascii="Arial" w:hAnsi="Arial" w:cs="Arial"/>
          <w:sz w:val="24"/>
          <w:szCs w:val="24"/>
          <w:lang w:eastAsia="es-MX"/>
        </w:rPr>
        <w:t xml:space="preserve"> el registro de su candidatura, </w:t>
      </w:r>
      <w:r w:rsidRPr="00386F9A">
        <w:rPr>
          <w:rFonts w:ascii="Arial" w:hAnsi="Arial" w:cs="Arial"/>
          <w:b/>
          <w:bCs/>
          <w:sz w:val="24"/>
          <w:szCs w:val="24"/>
          <w:lang w:eastAsia="es-MX"/>
        </w:rPr>
        <w:t>implica que efectivamente existió una afectación a su derecho de ser votada</w:t>
      </w:r>
      <w:r w:rsidRPr="00386F9A">
        <w:rPr>
          <w:rFonts w:ascii="Arial" w:hAnsi="Arial" w:cs="Arial"/>
          <w:sz w:val="24"/>
          <w:szCs w:val="24"/>
          <w:lang w:eastAsia="es-MX"/>
        </w:rPr>
        <w:t xml:space="preserve">, sin embargo, no se advierte algún elemento que demuestre que tal impedimento se debió a cuestiones de género.  </w:t>
      </w:r>
    </w:p>
    <w:p w14:paraId="566311A7" w14:textId="4F911790" w:rsidR="00577C8F" w:rsidRDefault="001C2DD0" w:rsidP="00577C8F">
      <w:pPr>
        <w:pStyle w:val="NormalWeb"/>
        <w:spacing w:after="0" w:afterAutospacing="0"/>
        <w:ind w:right="49"/>
        <w:contextualSpacing/>
        <w:mirrorIndents/>
        <w:jc w:val="both"/>
        <w:rPr>
          <w:rFonts w:ascii="Arial" w:hAnsi="Arial" w:cs="Arial"/>
          <w:b/>
          <w:bCs/>
        </w:rPr>
      </w:pPr>
      <w:r w:rsidRPr="003544D8">
        <w:rPr>
          <w:rFonts w:ascii="Arial" w:hAnsi="Arial" w:cs="Arial"/>
          <w:b/>
          <w:bCs/>
          <w:u w:val="single"/>
        </w:rPr>
        <w:t>Apartado II.</w:t>
      </w:r>
      <w:r w:rsidRPr="00386F9A">
        <w:rPr>
          <w:rFonts w:ascii="Arial" w:hAnsi="Arial" w:cs="Arial"/>
          <w:b/>
          <w:bCs/>
        </w:rPr>
        <w:t xml:space="preserve"> Desarrollo y justificación de la decisión </w:t>
      </w:r>
    </w:p>
    <w:p w14:paraId="3AD28ACB" w14:textId="46CD7F23" w:rsidR="00577C8F" w:rsidRDefault="00577C8F" w:rsidP="00482A2D">
      <w:pPr>
        <w:pStyle w:val="NormalWeb"/>
        <w:spacing w:line="360" w:lineRule="auto"/>
        <w:ind w:right="49"/>
        <w:contextualSpacing/>
        <w:mirrorIndents/>
        <w:jc w:val="both"/>
        <w:rPr>
          <w:rFonts w:ascii="Arial" w:hAnsi="Arial" w:cs="Arial"/>
          <w:b/>
          <w:bCs/>
        </w:rPr>
      </w:pPr>
    </w:p>
    <w:p w14:paraId="3C8970A2" w14:textId="00A2D04B" w:rsidR="00577C8F" w:rsidRPr="00482A2D" w:rsidRDefault="00577C8F" w:rsidP="00482A2D">
      <w:pPr>
        <w:pStyle w:val="NormalWeb"/>
        <w:spacing w:line="360" w:lineRule="auto"/>
        <w:ind w:right="49"/>
        <w:contextualSpacing/>
        <w:mirrorIndents/>
        <w:jc w:val="both"/>
        <w:rPr>
          <w:rFonts w:ascii="Arial" w:hAnsi="Arial" w:cs="Arial"/>
          <w:b/>
          <w:bCs/>
          <w:u w:val="single"/>
        </w:rPr>
      </w:pPr>
      <w:r w:rsidRPr="00577C8F">
        <w:rPr>
          <w:rFonts w:ascii="Arial" w:hAnsi="Arial" w:cs="Arial"/>
          <w:b/>
          <w:bCs/>
          <w:u w:val="single"/>
        </w:rPr>
        <w:t xml:space="preserve">Tema 1. Del lugar que le corresponde </w:t>
      </w:r>
      <w:r>
        <w:rPr>
          <w:rFonts w:ascii="Arial" w:hAnsi="Arial" w:cs="Arial"/>
          <w:b/>
          <w:bCs/>
          <w:u w:val="single"/>
        </w:rPr>
        <w:t xml:space="preserve">ocupar </w:t>
      </w:r>
      <w:r w:rsidRPr="00577C8F">
        <w:rPr>
          <w:rFonts w:ascii="Arial" w:hAnsi="Arial" w:cs="Arial"/>
          <w:b/>
          <w:bCs/>
          <w:u w:val="single"/>
        </w:rPr>
        <w:t>a la promovente en la lista de diputaciones</w:t>
      </w:r>
      <w:r>
        <w:rPr>
          <w:rFonts w:ascii="Arial" w:hAnsi="Arial" w:cs="Arial"/>
          <w:b/>
          <w:bCs/>
          <w:u w:val="single"/>
        </w:rPr>
        <w:t xml:space="preserve"> por el principio de representación proporcional</w:t>
      </w:r>
    </w:p>
    <w:p w14:paraId="53A0ADA9" w14:textId="4EEF4E3C" w:rsidR="007E1BBF" w:rsidRPr="00386F9A" w:rsidRDefault="007E1BBF" w:rsidP="0051336C">
      <w:pPr>
        <w:pStyle w:val="Prrafodelista"/>
        <w:numPr>
          <w:ilvl w:val="0"/>
          <w:numId w:val="7"/>
        </w:numPr>
        <w:spacing w:line="360" w:lineRule="auto"/>
        <w:ind w:left="0" w:firstLine="0"/>
        <w:jc w:val="both"/>
        <w:rPr>
          <w:rFonts w:ascii="Arial" w:hAnsi="Arial" w:cs="Arial"/>
          <w:b/>
          <w:sz w:val="24"/>
          <w:szCs w:val="24"/>
        </w:rPr>
      </w:pPr>
      <w:r w:rsidRPr="00386F9A">
        <w:rPr>
          <w:rFonts w:ascii="Arial" w:hAnsi="Arial" w:cs="Arial"/>
          <w:b/>
          <w:sz w:val="24"/>
          <w:szCs w:val="24"/>
        </w:rPr>
        <w:t>Marco normativo de la autodeterminación de los partidos políticos, en relación con los procesos internos de selección de candidaturas</w:t>
      </w:r>
    </w:p>
    <w:p w14:paraId="4D9943F7" w14:textId="77777777" w:rsidR="003704C6" w:rsidRPr="00386F9A" w:rsidRDefault="003704C6" w:rsidP="003704C6">
      <w:pPr>
        <w:pStyle w:val="Sinespaciado"/>
        <w:rPr>
          <w:rFonts w:ascii="Arial" w:hAnsi="Arial" w:cs="Arial"/>
          <w:sz w:val="24"/>
          <w:szCs w:val="24"/>
        </w:rPr>
      </w:pPr>
    </w:p>
    <w:p w14:paraId="5633064F" w14:textId="3AE0A81C" w:rsidR="007E1BBF" w:rsidRPr="00386F9A" w:rsidRDefault="007E1BBF" w:rsidP="007E1BBF">
      <w:pPr>
        <w:spacing w:line="360" w:lineRule="auto"/>
        <w:jc w:val="both"/>
        <w:rPr>
          <w:rFonts w:ascii="Arial" w:hAnsi="Arial" w:cs="Arial"/>
          <w:sz w:val="24"/>
          <w:szCs w:val="24"/>
        </w:rPr>
      </w:pPr>
      <w:r w:rsidRPr="00386F9A">
        <w:rPr>
          <w:rFonts w:ascii="Arial" w:hAnsi="Arial" w:cs="Arial"/>
          <w:sz w:val="24"/>
          <w:szCs w:val="24"/>
        </w:rPr>
        <w:t>El artículo 41, Base I, de la Constitución Federal</w:t>
      </w:r>
      <w:r w:rsidRPr="00386F9A">
        <w:rPr>
          <w:rStyle w:val="Refdenotaalpie"/>
          <w:rFonts w:ascii="Arial" w:hAnsi="Arial" w:cs="Arial"/>
          <w:sz w:val="24"/>
          <w:szCs w:val="24"/>
        </w:rPr>
        <w:footnoteReference w:id="11"/>
      </w:r>
      <w:r w:rsidRPr="00386F9A">
        <w:rPr>
          <w:rFonts w:ascii="Arial" w:hAnsi="Arial" w:cs="Arial"/>
          <w:sz w:val="24"/>
          <w:szCs w:val="24"/>
        </w:rPr>
        <w:t xml:space="preserve"> establece que </w:t>
      </w:r>
      <w:r w:rsidRPr="00386F9A">
        <w:rPr>
          <w:rFonts w:ascii="Arial" w:hAnsi="Arial" w:cs="Arial"/>
          <w:b/>
          <w:bCs/>
          <w:sz w:val="24"/>
          <w:szCs w:val="24"/>
        </w:rPr>
        <w:t>los partidos políticos son entidades de interés público</w:t>
      </w:r>
      <w:r w:rsidRPr="00386F9A">
        <w:rPr>
          <w:rFonts w:ascii="Arial" w:hAnsi="Arial" w:cs="Arial"/>
          <w:sz w:val="24"/>
          <w:szCs w:val="24"/>
        </w:rPr>
        <w:t xml:space="preserve">, cuya finalidad principal </w:t>
      </w:r>
      <w:r w:rsidRPr="00386F9A">
        <w:rPr>
          <w:rFonts w:ascii="Arial" w:hAnsi="Arial" w:cs="Arial"/>
          <w:b/>
          <w:bCs/>
          <w:sz w:val="24"/>
          <w:szCs w:val="24"/>
        </w:rPr>
        <w:t xml:space="preserve">es promover la participación ciudadana </w:t>
      </w:r>
      <w:r w:rsidRPr="00386F9A">
        <w:rPr>
          <w:rFonts w:ascii="Arial" w:hAnsi="Arial" w:cs="Arial"/>
          <w:sz w:val="24"/>
          <w:szCs w:val="24"/>
        </w:rPr>
        <w:t xml:space="preserve">en la vida democrática del país y entidades federativas. Asimismo, deben contribuir en la integración de los órganos de representación política como lo son los Ayuntamientos, el Congreso y la Gubernatura de la entidad. </w:t>
      </w:r>
    </w:p>
    <w:p w14:paraId="1E7D2A16" w14:textId="77777777" w:rsidR="007E1BBF" w:rsidRPr="00386F9A" w:rsidRDefault="007E1BBF" w:rsidP="007E1BBF">
      <w:pPr>
        <w:pStyle w:val="Sinespaciado"/>
        <w:rPr>
          <w:rFonts w:ascii="Arial" w:hAnsi="Arial" w:cs="Arial"/>
          <w:sz w:val="24"/>
          <w:szCs w:val="24"/>
        </w:rPr>
      </w:pPr>
    </w:p>
    <w:p w14:paraId="7E85DD56" w14:textId="22321191" w:rsidR="007E1BBF" w:rsidRPr="00386F9A" w:rsidRDefault="007E1BBF" w:rsidP="007E1BBF">
      <w:pPr>
        <w:spacing w:line="360" w:lineRule="auto"/>
        <w:jc w:val="both"/>
        <w:rPr>
          <w:rFonts w:ascii="Arial" w:hAnsi="Arial" w:cs="Arial"/>
          <w:sz w:val="24"/>
          <w:szCs w:val="24"/>
        </w:rPr>
      </w:pPr>
      <w:r w:rsidRPr="00386F9A">
        <w:rPr>
          <w:rFonts w:ascii="Arial" w:hAnsi="Arial" w:cs="Arial"/>
          <w:sz w:val="24"/>
          <w:szCs w:val="24"/>
        </w:rPr>
        <w:t xml:space="preserve">A su vez, en el propio artículo 41 constitucional les reconoce y garantiza el </w:t>
      </w:r>
      <w:r w:rsidRPr="00386F9A">
        <w:rPr>
          <w:rFonts w:ascii="Arial" w:hAnsi="Arial" w:cs="Arial"/>
          <w:b/>
          <w:bCs/>
          <w:sz w:val="24"/>
          <w:szCs w:val="24"/>
        </w:rPr>
        <w:t xml:space="preserve">derecho de autodeterminación </w:t>
      </w:r>
      <w:r w:rsidRPr="00386F9A">
        <w:rPr>
          <w:rFonts w:ascii="Arial" w:hAnsi="Arial" w:cs="Arial"/>
          <w:sz w:val="24"/>
          <w:szCs w:val="24"/>
        </w:rPr>
        <w:t xml:space="preserve">a los partidos políticos, es decir, que las autoridades electorales solo pueden intervenir en sus asuntos internos cuando estos vulneren de manera clara y evidente, la constitución, la ley, sus estatutos </w:t>
      </w:r>
      <w:r w:rsidRPr="003544D8">
        <w:rPr>
          <w:rFonts w:ascii="Arial" w:hAnsi="Arial" w:cs="Arial"/>
          <w:b/>
          <w:bCs/>
          <w:sz w:val="24"/>
          <w:szCs w:val="24"/>
        </w:rPr>
        <w:t>y/o los derechos políticos-electorales de alguna ciudadana</w:t>
      </w:r>
      <w:r w:rsidRPr="00386F9A">
        <w:rPr>
          <w:rFonts w:ascii="Arial" w:hAnsi="Arial" w:cs="Arial"/>
          <w:sz w:val="24"/>
          <w:szCs w:val="24"/>
        </w:rPr>
        <w:t xml:space="preserve"> o ciudadano.</w:t>
      </w:r>
    </w:p>
    <w:p w14:paraId="63A3E917" w14:textId="77777777" w:rsidR="007E1BBF" w:rsidRPr="00386F9A" w:rsidRDefault="007E1BBF" w:rsidP="007E1BBF">
      <w:pPr>
        <w:pStyle w:val="Sinespaciado"/>
        <w:rPr>
          <w:rFonts w:ascii="Arial" w:hAnsi="Arial" w:cs="Arial"/>
          <w:sz w:val="24"/>
          <w:szCs w:val="24"/>
        </w:rPr>
      </w:pPr>
    </w:p>
    <w:p w14:paraId="708927DF" w14:textId="2D4F8BFA" w:rsidR="007E1BBF" w:rsidRPr="00386F9A" w:rsidRDefault="007E1BBF" w:rsidP="007E1BBF">
      <w:pPr>
        <w:spacing w:line="360" w:lineRule="auto"/>
        <w:jc w:val="both"/>
        <w:rPr>
          <w:rFonts w:ascii="Arial" w:hAnsi="Arial" w:cs="Arial"/>
          <w:sz w:val="24"/>
          <w:szCs w:val="24"/>
        </w:rPr>
      </w:pPr>
      <w:r w:rsidRPr="00386F9A">
        <w:rPr>
          <w:rFonts w:ascii="Arial" w:hAnsi="Arial" w:cs="Arial"/>
          <w:sz w:val="24"/>
          <w:szCs w:val="24"/>
        </w:rPr>
        <w:t>Por su parte, el artículo 34, numeral 1, de la Ley General de Partidos Políticos</w:t>
      </w:r>
      <w:r w:rsidRPr="00386F9A">
        <w:rPr>
          <w:rStyle w:val="Refdenotaalpie"/>
          <w:rFonts w:ascii="Arial" w:hAnsi="Arial" w:cs="Arial"/>
          <w:sz w:val="24"/>
          <w:szCs w:val="24"/>
        </w:rPr>
        <w:footnoteReference w:id="12"/>
      </w:r>
      <w:r w:rsidRPr="00386F9A">
        <w:rPr>
          <w:rFonts w:ascii="Arial" w:hAnsi="Arial" w:cs="Arial"/>
          <w:sz w:val="24"/>
          <w:szCs w:val="24"/>
        </w:rPr>
        <w:t xml:space="preserve"> define los asuntos internos de los partidos, como un conjunto de actos y procedimientos relativos a su organización y funcionamiento. También, señala que los actos que involucran</w:t>
      </w:r>
      <w:r w:rsidRPr="00386F9A">
        <w:rPr>
          <w:rFonts w:ascii="Arial" w:hAnsi="Arial" w:cs="Arial"/>
          <w:b/>
          <w:bCs/>
          <w:sz w:val="24"/>
          <w:szCs w:val="24"/>
        </w:rPr>
        <w:t xml:space="preserve"> la organización y funcionamiento del partido</w:t>
      </w:r>
      <w:r w:rsidRPr="00386F9A">
        <w:rPr>
          <w:rFonts w:ascii="Arial" w:hAnsi="Arial" w:cs="Arial"/>
          <w:sz w:val="24"/>
          <w:szCs w:val="24"/>
        </w:rPr>
        <w:t xml:space="preserve">, </w:t>
      </w:r>
      <w:r w:rsidRPr="00386F9A">
        <w:rPr>
          <w:rFonts w:ascii="Arial" w:hAnsi="Arial" w:cs="Arial"/>
          <w:b/>
          <w:bCs/>
          <w:sz w:val="24"/>
          <w:szCs w:val="24"/>
        </w:rPr>
        <w:t>deben ser acorde a las disposiciones constitucionales, legales y estatutos del propio partido</w:t>
      </w:r>
      <w:r w:rsidRPr="00386F9A">
        <w:rPr>
          <w:rFonts w:ascii="Arial" w:hAnsi="Arial" w:cs="Arial"/>
          <w:sz w:val="24"/>
          <w:szCs w:val="24"/>
        </w:rPr>
        <w:t>.</w:t>
      </w:r>
    </w:p>
    <w:p w14:paraId="39544901" w14:textId="77777777" w:rsidR="007E1BBF" w:rsidRPr="00386F9A" w:rsidRDefault="007E1BBF" w:rsidP="007E1BBF">
      <w:pPr>
        <w:pStyle w:val="Sinespaciado"/>
        <w:rPr>
          <w:rFonts w:ascii="Arial" w:hAnsi="Arial" w:cs="Arial"/>
          <w:sz w:val="24"/>
          <w:szCs w:val="24"/>
        </w:rPr>
      </w:pPr>
    </w:p>
    <w:p w14:paraId="764A76B3" w14:textId="3583FF57" w:rsidR="003704C6" w:rsidRDefault="007E1BBF" w:rsidP="00D7292C">
      <w:pPr>
        <w:spacing w:line="360" w:lineRule="auto"/>
        <w:jc w:val="both"/>
        <w:rPr>
          <w:rFonts w:ascii="Arial" w:hAnsi="Arial" w:cs="Arial"/>
          <w:sz w:val="24"/>
          <w:szCs w:val="24"/>
        </w:rPr>
      </w:pPr>
      <w:r w:rsidRPr="00386F9A">
        <w:rPr>
          <w:rFonts w:ascii="Arial" w:hAnsi="Arial" w:cs="Arial"/>
          <w:sz w:val="24"/>
          <w:szCs w:val="24"/>
        </w:rPr>
        <w:t xml:space="preserve">Por tanto, los procedimientos y requisitos para la selección de precandidaturas y candidaturas a cargos de elección popular, forman parte de los asuntos internos de los partidos políticos. De ahí </w:t>
      </w:r>
      <w:r w:rsidR="003704C6" w:rsidRPr="00386F9A">
        <w:rPr>
          <w:rFonts w:ascii="Arial" w:hAnsi="Arial" w:cs="Arial"/>
          <w:sz w:val="24"/>
          <w:szCs w:val="24"/>
        </w:rPr>
        <w:t>la</w:t>
      </w:r>
      <w:r w:rsidRPr="00386F9A">
        <w:rPr>
          <w:rFonts w:ascii="Arial" w:hAnsi="Arial" w:cs="Arial"/>
          <w:sz w:val="24"/>
          <w:szCs w:val="24"/>
        </w:rPr>
        <w:t xml:space="preserve"> importancia </w:t>
      </w:r>
      <w:r w:rsidR="003704C6" w:rsidRPr="00386F9A">
        <w:rPr>
          <w:rFonts w:ascii="Arial" w:hAnsi="Arial" w:cs="Arial"/>
          <w:sz w:val="24"/>
          <w:szCs w:val="24"/>
        </w:rPr>
        <w:t xml:space="preserve">de </w:t>
      </w:r>
      <w:r w:rsidRPr="00386F9A">
        <w:rPr>
          <w:rFonts w:ascii="Arial" w:hAnsi="Arial" w:cs="Arial"/>
          <w:sz w:val="24"/>
          <w:szCs w:val="24"/>
        </w:rPr>
        <w:t xml:space="preserve">que los partidos políticos establezcan de manera clara y precisa en sus estatutos y convocatorias respectivas todos los procedimientos, etapas y aspectos a considerar en los procesos internos de selección de candidaturas. </w:t>
      </w:r>
    </w:p>
    <w:p w14:paraId="23E78925" w14:textId="77777777" w:rsidR="003544D8" w:rsidRPr="00386F9A" w:rsidRDefault="003544D8" w:rsidP="003544D8">
      <w:pPr>
        <w:pStyle w:val="Sinespaciado"/>
      </w:pPr>
    </w:p>
    <w:p w14:paraId="6E7DA0BB" w14:textId="567A0017" w:rsidR="001C2DD0" w:rsidRPr="00386F9A" w:rsidRDefault="007E1BBF" w:rsidP="003704C6">
      <w:pPr>
        <w:spacing w:line="360" w:lineRule="auto"/>
        <w:jc w:val="both"/>
        <w:rPr>
          <w:rFonts w:ascii="Arial" w:hAnsi="Arial" w:cs="Arial"/>
          <w:sz w:val="24"/>
          <w:szCs w:val="24"/>
        </w:rPr>
      </w:pPr>
      <w:r w:rsidRPr="00386F9A">
        <w:rPr>
          <w:rFonts w:ascii="Arial" w:hAnsi="Arial" w:cs="Arial"/>
          <w:sz w:val="24"/>
          <w:szCs w:val="24"/>
        </w:rPr>
        <w:lastRenderedPageBreak/>
        <w:t xml:space="preserve">De lo anterior es posible concluir que los partidos políticos tienen el derecho y la facultad de postular a las candidaturas, que consideren más conveniente para representarlos en el proceso electoral, </w:t>
      </w:r>
      <w:r w:rsidRPr="00482A2D">
        <w:rPr>
          <w:rFonts w:ascii="Arial" w:hAnsi="Arial" w:cs="Arial"/>
          <w:b/>
          <w:bCs/>
          <w:sz w:val="24"/>
          <w:szCs w:val="24"/>
        </w:rPr>
        <w:t>siempre y cuando el proceso interno de selección haya respetado l</w:t>
      </w:r>
      <w:r w:rsidR="003704C6" w:rsidRPr="00482A2D">
        <w:rPr>
          <w:rFonts w:ascii="Arial" w:hAnsi="Arial" w:cs="Arial"/>
          <w:b/>
          <w:bCs/>
          <w:sz w:val="24"/>
          <w:szCs w:val="24"/>
        </w:rPr>
        <w:t xml:space="preserve">o previsto por la </w:t>
      </w:r>
      <w:r w:rsidRPr="00482A2D">
        <w:rPr>
          <w:rFonts w:ascii="Arial" w:hAnsi="Arial" w:cs="Arial"/>
          <w:b/>
          <w:bCs/>
          <w:sz w:val="24"/>
          <w:szCs w:val="24"/>
        </w:rPr>
        <w:t>Constitución</w:t>
      </w:r>
      <w:r w:rsidR="003704C6" w:rsidRPr="00482A2D">
        <w:rPr>
          <w:rFonts w:ascii="Arial" w:hAnsi="Arial" w:cs="Arial"/>
          <w:b/>
          <w:bCs/>
          <w:sz w:val="24"/>
          <w:szCs w:val="24"/>
        </w:rPr>
        <w:t xml:space="preserve"> Federal</w:t>
      </w:r>
      <w:r w:rsidRPr="00386F9A">
        <w:rPr>
          <w:rFonts w:ascii="Arial" w:hAnsi="Arial" w:cs="Arial"/>
          <w:sz w:val="24"/>
          <w:szCs w:val="24"/>
        </w:rPr>
        <w:t xml:space="preserve">, </w:t>
      </w:r>
      <w:r w:rsidR="003704C6" w:rsidRPr="00386F9A">
        <w:rPr>
          <w:rFonts w:ascii="Arial" w:hAnsi="Arial" w:cs="Arial"/>
          <w:sz w:val="24"/>
          <w:szCs w:val="24"/>
        </w:rPr>
        <w:t xml:space="preserve">la </w:t>
      </w:r>
      <w:r w:rsidR="002E2F3C">
        <w:rPr>
          <w:rFonts w:ascii="Arial" w:hAnsi="Arial" w:cs="Arial"/>
          <w:sz w:val="24"/>
          <w:szCs w:val="24"/>
        </w:rPr>
        <w:t>Ley General de Partidos Políticos,</w:t>
      </w:r>
      <w:r w:rsidRPr="00386F9A">
        <w:rPr>
          <w:rFonts w:ascii="Arial" w:hAnsi="Arial" w:cs="Arial"/>
          <w:sz w:val="24"/>
          <w:szCs w:val="24"/>
        </w:rPr>
        <w:t xml:space="preserve"> </w:t>
      </w:r>
      <w:r w:rsidR="003704C6" w:rsidRPr="00482A2D">
        <w:rPr>
          <w:rFonts w:ascii="Arial" w:hAnsi="Arial" w:cs="Arial"/>
          <w:b/>
          <w:bCs/>
          <w:sz w:val="24"/>
          <w:szCs w:val="24"/>
        </w:rPr>
        <w:t>los</w:t>
      </w:r>
      <w:r w:rsidRPr="00482A2D">
        <w:rPr>
          <w:rFonts w:ascii="Arial" w:hAnsi="Arial" w:cs="Arial"/>
          <w:b/>
          <w:bCs/>
          <w:sz w:val="24"/>
          <w:szCs w:val="24"/>
        </w:rPr>
        <w:t xml:space="preserve"> Estatutos</w:t>
      </w:r>
      <w:r w:rsidRPr="00386F9A">
        <w:rPr>
          <w:rFonts w:ascii="Arial" w:hAnsi="Arial" w:cs="Arial"/>
          <w:sz w:val="24"/>
          <w:szCs w:val="24"/>
        </w:rPr>
        <w:t xml:space="preserve"> del partido, </w:t>
      </w:r>
      <w:r w:rsidR="003704C6" w:rsidRPr="00482A2D">
        <w:rPr>
          <w:rFonts w:ascii="Arial" w:hAnsi="Arial" w:cs="Arial"/>
          <w:b/>
          <w:bCs/>
          <w:sz w:val="24"/>
          <w:szCs w:val="24"/>
        </w:rPr>
        <w:t>la</w:t>
      </w:r>
      <w:r w:rsidRPr="00482A2D">
        <w:rPr>
          <w:rFonts w:ascii="Arial" w:hAnsi="Arial" w:cs="Arial"/>
          <w:b/>
          <w:bCs/>
          <w:sz w:val="24"/>
          <w:szCs w:val="24"/>
        </w:rPr>
        <w:t xml:space="preserve"> Convocatoria</w:t>
      </w:r>
      <w:r w:rsidRPr="00386F9A">
        <w:rPr>
          <w:rFonts w:ascii="Arial" w:hAnsi="Arial" w:cs="Arial"/>
          <w:sz w:val="24"/>
          <w:szCs w:val="24"/>
        </w:rPr>
        <w:t xml:space="preserve"> del proceso interno y </w:t>
      </w:r>
      <w:r w:rsidR="003704C6" w:rsidRPr="00386F9A">
        <w:rPr>
          <w:rFonts w:ascii="Arial" w:hAnsi="Arial" w:cs="Arial"/>
          <w:sz w:val="24"/>
          <w:szCs w:val="24"/>
        </w:rPr>
        <w:t xml:space="preserve">los demás </w:t>
      </w:r>
      <w:r w:rsidR="003704C6" w:rsidRPr="00482A2D">
        <w:rPr>
          <w:rFonts w:ascii="Arial" w:hAnsi="Arial" w:cs="Arial"/>
          <w:b/>
          <w:bCs/>
          <w:sz w:val="24"/>
          <w:szCs w:val="24"/>
        </w:rPr>
        <w:t>ajustes y actos</w:t>
      </w:r>
      <w:r w:rsidR="003704C6" w:rsidRPr="00386F9A">
        <w:rPr>
          <w:rFonts w:ascii="Arial" w:hAnsi="Arial" w:cs="Arial"/>
          <w:sz w:val="24"/>
          <w:szCs w:val="24"/>
        </w:rPr>
        <w:t xml:space="preserve"> que de ellos deriven.</w:t>
      </w:r>
    </w:p>
    <w:p w14:paraId="14BC81DD" w14:textId="77777777" w:rsidR="00F9318D" w:rsidRDefault="00F9318D" w:rsidP="00F9318D">
      <w:pPr>
        <w:jc w:val="both"/>
        <w:rPr>
          <w:rFonts w:ascii="Arial" w:hAnsi="Arial" w:cs="Arial"/>
          <w:b/>
          <w:bCs/>
          <w:sz w:val="24"/>
          <w:szCs w:val="24"/>
        </w:rPr>
      </w:pPr>
    </w:p>
    <w:p w14:paraId="5A2AE45A" w14:textId="234C8D2D" w:rsidR="00C374CC" w:rsidRDefault="003544D8" w:rsidP="00C374CC">
      <w:pPr>
        <w:spacing w:line="360" w:lineRule="auto"/>
        <w:jc w:val="both"/>
        <w:rPr>
          <w:rFonts w:ascii="Arial" w:hAnsi="Arial" w:cs="Arial"/>
          <w:b/>
          <w:bCs/>
          <w:sz w:val="24"/>
          <w:szCs w:val="24"/>
        </w:rPr>
      </w:pPr>
      <w:r>
        <w:rPr>
          <w:rFonts w:ascii="Arial" w:hAnsi="Arial" w:cs="Arial"/>
          <w:b/>
          <w:bCs/>
          <w:sz w:val="24"/>
          <w:szCs w:val="24"/>
        </w:rPr>
        <w:t xml:space="preserve">1.1. </w:t>
      </w:r>
      <w:r w:rsidR="00C374CC" w:rsidRPr="00386F9A">
        <w:rPr>
          <w:rFonts w:ascii="Arial" w:hAnsi="Arial" w:cs="Arial"/>
          <w:b/>
          <w:bCs/>
          <w:sz w:val="24"/>
          <w:szCs w:val="24"/>
        </w:rPr>
        <w:t>Marco normativo del proceso de insaculación como método de elección de candidaturas de diputación por RP</w:t>
      </w:r>
    </w:p>
    <w:p w14:paraId="2053F860" w14:textId="77777777" w:rsidR="00D7292C" w:rsidRPr="00386F9A" w:rsidRDefault="00D7292C" w:rsidP="00D7292C">
      <w:pPr>
        <w:jc w:val="both"/>
        <w:rPr>
          <w:rFonts w:ascii="Arial" w:hAnsi="Arial" w:cs="Arial"/>
          <w:b/>
          <w:bCs/>
          <w:sz w:val="24"/>
          <w:szCs w:val="24"/>
        </w:rPr>
      </w:pPr>
    </w:p>
    <w:p w14:paraId="3A872E82" w14:textId="07939115"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El artículo 44</w:t>
      </w:r>
      <w:r w:rsidR="00D7292C">
        <w:rPr>
          <w:rFonts w:ascii="Arial" w:hAnsi="Arial" w:cs="Arial"/>
          <w:sz w:val="24"/>
          <w:szCs w:val="24"/>
        </w:rPr>
        <w:t>,</w:t>
      </w:r>
      <w:r w:rsidRPr="00386F9A">
        <w:rPr>
          <w:rFonts w:ascii="Arial" w:hAnsi="Arial" w:cs="Arial"/>
          <w:sz w:val="24"/>
          <w:szCs w:val="24"/>
        </w:rPr>
        <w:t xml:space="preserve"> del Estatuto</w:t>
      </w:r>
      <w:r w:rsidRPr="00386F9A">
        <w:rPr>
          <w:rStyle w:val="Refdenotaalpie"/>
          <w:rFonts w:ascii="Arial" w:hAnsi="Arial" w:cs="Arial"/>
          <w:sz w:val="24"/>
          <w:szCs w:val="24"/>
        </w:rPr>
        <w:footnoteReference w:id="13"/>
      </w:r>
      <w:r w:rsidRPr="00386F9A">
        <w:rPr>
          <w:rFonts w:ascii="Arial" w:hAnsi="Arial" w:cs="Arial"/>
          <w:sz w:val="24"/>
          <w:szCs w:val="24"/>
        </w:rPr>
        <w:t xml:space="preserve">, señala las bases y principios que deberán observarse -tanto en el ámbito federal como local- para la selección de candidaturas por el principio de representación popular, la integración de las listas plurinominales se realizará en los términos siguientes: </w:t>
      </w:r>
    </w:p>
    <w:p w14:paraId="4331765F" w14:textId="77777777" w:rsidR="00F9318D" w:rsidRPr="00386F9A" w:rsidRDefault="00F9318D" w:rsidP="003544D8">
      <w:pPr>
        <w:pStyle w:val="Sinespaciado"/>
      </w:pPr>
    </w:p>
    <w:p w14:paraId="6F0FF496" w14:textId="77777777" w:rsidR="00C374CC" w:rsidRPr="00386F9A" w:rsidRDefault="00C374CC" w:rsidP="0051336C">
      <w:pPr>
        <w:pStyle w:val="Prrafodelista"/>
        <w:numPr>
          <w:ilvl w:val="0"/>
          <w:numId w:val="8"/>
        </w:numPr>
        <w:spacing w:after="160" w:line="360" w:lineRule="auto"/>
        <w:ind w:left="426"/>
        <w:jc w:val="both"/>
        <w:rPr>
          <w:rFonts w:ascii="Arial" w:hAnsi="Arial" w:cs="Arial"/>
          <w:sz w:val="24"/>
          <w:szCs w:val="24"/>
        </w:rPr>
      </w:pPr>
      <w:r w:rsidRPr="00386F9A">
        <w:rPr>
          <w:rFonts w:ascii="Arial" w:hAnsi="Arial" w:cs="Arial"/>
          <w:sz w:val="24"/>
          <w:szCs w:val="24"/>
        </w:rPr>
        <w:t xml:space="preserve">Las listas plurinominales incluirán un 33% de externos que ocuparán la tercera fórmula de cada tres lugares. </w:t>
      </w:r>
    </w:p>
    <w:p w14:paraId="522703A5" w14:textId="576B8F37" w:rsidR="00C374CC" w:rsidRPr="00386F9A" w:rsidRDefault="00C374CC" w:rsidP="0051336C">
      <w:pPr>
        <w:pStyle w:val="Prrafodelista"/>
        <w:numPr>
          <w:ilvl w:val="0"/>
          <w:numId w:val="8"/>
        </w:numPr>
        <w:spacing w:after="160" w:line="360" w:lineRule="auto"/>
        <w:ind w:left="426"/>
        <w:jc w:val="both"/>
        <w:rPr>
          <w:rFonts w:ascii="Arial" w:hAnsi="Arial" w:cs="Arial"/>
          <w:sz w:val="24"/>
          <w:szCs w:val="24"/>
        </w:rPr>
      </w:pPr>
      <w:r w:rsidRPr="00386F9A">
        <w:rPr>
          <w:rFonts w:ascii="Arial" w:hAnsi="Arial" w:cs="Arial"/>
          <w:sz w:val="24"/>
          <w:szCs w:val="24"/>
        </w:rPr>
        <w:t>Las candidaturas de MORENA correspondientes a personas que acrediten su calidad de militantes</w:t>
      </w:r>
      <w:r w:rsidR="00482A2D">
        <w:rPr>
          <w:rFonts w:ascii="Arial" w:hAnsi="Arial" w:cs="Arial"/>
          <w:sz w:val="24"/>
          <w:szCs w:val="24"/>
        </w:rPr>
        <w:t>,</w:t>
      </w:r>
      <w:r w:rsidRPr="00386F9A">
        <w:rPr>
          <w:rFonts w:ascii="Arial" w:hAnsi="Arial" w:cs="Arial"/>
          <w:sz w:val="24"/>
          <w:szCs w:val="24"/>
        </w:rPr>
        <w:t xml:space="preserve"> se seleccionarán de acuerdo al método de insaculación. </w:t>
      </w:r>
    </w:p>
    <w:p w14:paraId="3DC3B32C" w14:textId="77777777" w:rsidR="00C374CC" w:rsidRPr="00386F9A" w:rsidRDefault="00C374CC" w:rsidP="0051336C">
      <w:pPr>
        <w:pStyle w:val="Prrafodelista"/>
        <w:numPr>
          <w:ilvl w:val="0"/>
          <w:numId w:val="8"/>
        </w:numPr>
        <w:spacing w:after="160" w:line="360" w:lineRule="auto"/>
        <w:ind w:left="426"/>
        <w:jc w:val="both"/>
        <w:rPr>
          <w:rFonts w:ascii="Arial" w:hAnsi="Arial" w:cs="Arial"/>
          <w:sz w:val="24"/>
          <w:szCs w:val="24"/>
        </w:rPr>
      </w:pPr>
      <w:r w:rsidRPr="00386F9A">
        <w:rPr>
          <w:rFonts w:ascii="Arial" w:hAnsi="Arial" w:cs="Arial"/>
          <w:sz w:val="24"/>
          <w:szCs w:val="24"/>
        </w:rPr>
        <w:t>La CNE aprobará el registro de aspirantes, dará a conocer la lista de personas que participarán en la insaculación, para obtener cinco mujeres y cinco hombres de cada ámbito territorial electoral que corresponda.</w:t>
      </w:r>
    </w:p>
    <w:p w14:paraId="17BD7DD9" w14:textId="77777777" w:rsidR="00C374CC" w:rsidRPr="00386F9A" w:rsidRDefault="00C374CC" w:rsidP="0051336C">
      <w:pPr>
        <w:pStyle w:val="Prrafodelista"/>
        <w:numPr>
          <w:ilvl w:val="0"/>
          <w:numId w:val="8"/>
        </w:numPr>
        <w:spacing w:after="160" w:line="360" w:lineRule="auto"/>
        <w:ind w:left="426"/>
        <w:jc w:val="both"/>
        <w:rPr>
          <w:rFonts w:ascii="Arial" w:hAnsi="Arial" w:cs="Arial"/>
          <w:sz w:val="24"/>
          <w:szCs w:val="24"/>
        </w:rPr>
      </w:pPr>
      <w:r w:rsidRPr="00386F9A">
        <w:rPr>
          <w:rFonts w:ascii="Arial" w:hAnsi="Arial" w:cs="Arial"/>
          <w:sz w:val="24"/>
          <w:szCs w:val="24"/>
        </w:rPr>
        <w:t>El proceso de insaculación se llevará a cabo para integrar la lista de plurinominales. En dicho proceso, se agregarán a las y los integrantes del Consejo Estatal, así como a las y los integrantes del Congreso Nacional de la entidad federativa que corresponda.</w:t>
      </w:r>
    </w:p>
    <w:p w14:paraId="5B919FA8" w14:textId="77777777" w:rsidR="00C374CC" w:rsidRPr="00386F9A" w:rsidRDefault="00C374CC" w:rsidP="0051336C">
      <w:pPr>
        <w:pStyle w:val="Prrafodelista"/>
        <w:numPr>
          <w:ilvl w:val="0"/>
          <w:numId w:val="8"/>
        </w:numPr>
        <w:spacing w:after="160" w:line="360" w:lineRule="auto"/>
        <w:ind w:left="426"/>
        <w:jc w:val="both"/>
        <w:rPr>
          <w:rFonts w:ascii="Arial" w:hAnsi="Arial" w:cs="Arial"/>
          <w:sz w:val="24"/>
          <w:szCs w:val="24"/>
        </w:rPr>
      </w:pPr>
      <w:r w:rsidRPr="00386F9A">
        <w:rPr>
          <w:rFonts w:ascii="Arial" w:hAnsi="Arial" w:cs="Arial"/>
          <w:sz w:val="24"/>
          <w:szCs w:val="24"/>
        </w:rPr>
        <w:t>Cada persona que resulte insaculada se ubicará secuencialmente en el orden de prelación de la lista que corresponda, la primera persona insaculada ocupará el primer lugar disponible.</w:t>
      </w:r>
    </w:p>
    <w:p w14:paraId="3AA3D9B6" w14:textId="61E60966" w:rsidR="00F9318D" w:rsidRPr="003544D8" w:rsidRDefault="00C374CC" w:rsidP="003544D8">
      <w:pPr>
        <w:pStyle w:val="Prrafodelista"/>
        <w:numPr>
          <w:ilvl w:val="0"/>
          <w:numId w:val="8"/>
        </w:numPr>
        <w:spacing w:after="160" w:line="360" w:lineRule="auto"/>
        <w:ind w:left="426"/>
        <w:jc w:val="both"/>
        <w:rPr>
          <w:rFonts w:ascii="Arial" w:hAnsi="Arial" w:cs="Arial"/>
          <w:sz w:val="24"/>
          <w:szCs w:val="24"/>
        </w:rPr>
      </w:pPr>
      <w:r w:rsidRPr="00386F9A">
        <w:rPr>
          <w:rFonts w:ascii="Arial" w:hAnsi="Arial" w:cs="Arial"/>
          <w:sz w:val="24"/>
          <w:szCs w:val="24"/>
        </w:rPr>
        <w:t xml:space="preserve">La insaculación de hombres y mujeres se realizará por separado; y una vez terminada dicha insaculación se intercalarán los resultados para que por cada dos lugares uno sea para una mujer y otro para un hombre o </w:t>
      </w:r>
      <w:r w:rsidR="00D7292C" w:rsidRPr="00386F9A">
        <w:rPr>
          <w:rFonts w:ascii="Arial" w:hAnsi="Arial" w:cs="Arial"/>
          <w:sz w:val="24"/>
          <w:szCs w:val="24"/>
        </w:rPr>
        <w:t>viceversa</w:t>
      </w:r>
      <w:r w:rsidRPr="00386F9A">
        <w:rPr>
          <w:rFonts w:ascii="Arial" w:hAnsi="Arial" w:cs="Arial"/>
          <w:sz w:val="24"/>
          <w:szCs w:val="24"/>
        </w:rPr>
        <w:t>.</w:t>
      </w:r>
    </w:p>
    <w:p w14:paraId="4F1E6808" w14:textId="26CC62E6" w:rsidR="00D7292C" w:rsidRDefault="00C374CC" w:rsidP="00F9318D">
      <w:pPr>
        <w:spacing w:line="360" w:lineRule="auto"/>
        <w:jc w:val="both"/>
        <w:rPr>
          <w:rFonts w:ascii="Arial" w:hAnsi="Arial" w:cs="Arial"/>
          <w:sz w:val="24"/>
          <w:szCs w:val="24"/>
        </w:rPr>
      </w:pPr>
      <w:r w:rsidRPr="00386F9A">
        <w:rPr>
          <w:rFonts w:ascii="Arial" w:hAnsi="Arial" w:cs="Arial"/>
          <w:sz w:val="24"/>
          <w:szCs w:val="24"/>
        </w:rPr>
        <w:t xml:space="preserve">De lo anterior se desprende que para el caso de seleccionar las candidaturas que les corresponden a sus afiliados, </w:t>
      </w:r>
      <w:r w:rsidRPr="00386F9A">
        <w:rPr>
          <w:rFonts w:ascii="Arial" w:hAnsi="Arial" w:cs="Arial"/>
          <w:b/>
          <w:bCs/>
          <w:sz w:val="24"/>
          <w:szCs w:val="24"/>
        </w:rPr>
        <w:t>el método</w:t>
      </w:r>
      <w:r w:rsidRPr="00386F9A">
        <w:rPr>
          <w:rFonts w:ascii="Arial" w:hAnsi="Arial" w:cs="Arial"/>
          <w:sz w:val="24"/>
          <w:szCs w:val="24"/>
        </w:rPr>
        <w:t xml:space="preserve"> </w:t>
      </w:r>
      <w:r w:rsidRPr="00386F9A">
        <w:rPr>
          <w:rFonts w:ascii="Arial" w:hAnsi="Arial" w:cs="Arial"/>
          <w:b/>
          <w:bCs/>
          <w:sz w:val="24"/>
          <w:szCs w:val="24"/>
        </w:rPr>
        <w:t>será el de insaculación</w:t>
      </w:r>
      <w:r w:rsidRPr="00386F9A">
        <w:rPr>
          <w:rFonts w:ascii="Arial" w:hAnsi="Arial" w:cs="Arial"/>
          <w:sz w:val="24"/>
          <w:szCs w:val="24"/>
        </w:rPr>
        <w:t>,</w:t>
      </w:r>
      <w:r w:rsidRPr="00386F9A">
        <w:rPr>
          <w:rFonts w:ascii="Arial" w:hAnsi="Arial" w:cs="Arial"/>
          <w:b/>
          <w:bCs/>
          <w:sz w:val="24"/>
          <w:szCs w:val="24"/>
        </w:rPr>
        <w:t xml:space="preserve"> </w:t>
      </w:r>
      <w:r w:rsidRPr="00386F9A">
        <w:rPr>
          <w:rFonts w:ascii="Arial" w:hAnsi="Arial" w:cs="Arial"/>
          <w:sz w:val="24"/>
          <w:szCs w:val="24"/>
        </w:rPr>
        <w:t>que será realizado por la CNE, en presencia del CEN, la mesa Directiva del Consejo Nacional y la CNHJ.</w:t>
      </w:r>
    </w:p>
    <w:p w14:paraId="09FAD931" w14:textId="77777777" w:rsidR="00F9318D" w:rsidRPr="00386F9A" w:rsidRDefault="00F9318D" w:rsidP="003544D8">
      <w:pPr>
        <w:pStyle w:val="Sinespaciado"/>
      </w:pPr>
    </w:p>
    <w:p w14:paraId="459935C2" w14:textId="5C89DF62" w:rsidR="00C374CC" w:rsidRDefault="00C374CC" w:rsidP="00C374CC">
      <w:pPr>
        <w:spacing w:line="360" w:lineRule="auto"/>
        <w:jc w:val="both"/>
        <w:rPr>
          <w:rFonts w:ascii="Arial" w:hAnsi="Arial" w:cs="Arial"/>
          <w:sz w:val="24"/>
          <w:szCs w:val="24"/>
        </w:rPr>
      </w:pPr>
      <w:r w:rsidRPr="00386F9A">
        <w:rPr>
          <w:rFonts w:ascii="Arial" w:hAnsi="Arial" w:cs="Arial"/>
          <w:sz w:val="24"/>
          <w:szCs w:val="24"/>
        </w:rPr>
        <w:lastRenderedPageBreak/>
        <w:t>En el mismo sentido, la Convocatoria</w:t>
      </w:r>
      <w:r w:rsidRPr="00386F9A">
        <w:rPr>
          <w:rStyle w:val="Refdenotaalpie"/>
          <w:rFonts w:ascii="Arial" w:hAnsi="Arial" w:cs="Arial"/>
          <w:sz w:val="24"/>
          <w:szCs w:val="24"/>
        </w:rPr>
        <w:footnoteReference w:id="14"/>
      </w:r>
      <w:r w:rsidRPr="00386F9A">
        <w:rPr>
          <w:rFonts w:ascii="Arial" w:hAnsi="Arial" w:cs="Arial"/>
          <w:sz w:val="24"/>
          <w:szCs w:val="24"/>
        </w:rPr>
        <w:t xml:space="preserve"> establece</w:t>
      </w:r>
      <w:r w:rsidRPr="00386F9A">
        <w:rPr>
          <w:rFonts w:ascii="Arial" w:hAnsi="Arial" w:cs="Arial"/>
          <w:b/>
          <w:bCs/>
          <w:i/>
          <w:iCs/>
          <w:sz w:val="24"/>
          <w:szCs w:val="24"/>
        </w:rPr>
        <w:t xml:space="preserve"> </w:t>
      </w:r>
      <w:r w:rsidRPr="00386F9A">
        <w:rPr>
          <w:rFonts w:ascii="Arial" w:hAnsi="Arial" w:cs="Arial"/>
          <w:sz w:val="24"/>
          <w:szCs w:val="24"/>
        </w:rPr>
        <w:t>que cada persona que resulte insaculada se ubicará secuencialmente en el orden de prelación de la lista correspondiente, es decir, que el primer insaculado ocupará el primer lugar y así sucesivamente hasta completarla.</w:t>
      </w:r>
    </w:p>
    <w:p w14:paraId="304BA2B2" w14:textId="77777777" w:rsidR="00D7292C" w:rsidRPr="00386F9A" w:rsidRDefault="00D7292C" w:rsidP="003544D8">
      <w:pPr>
        <w:pStyle w:val="Sinespaciado"/>
      </w:pPr>
    </w:p>
    <w:p w14:paraId="21B026F3" w14:textId="2A44E994"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Asimismo, contempla </w:t>
      </w:r>
      <w:r w:rsidR="00F326DD" w:rsidRPr="00386F9A">
        <w:rPr>
          <w:rFonts w:ascii="Arial" w:hAnsi="Arial" w:cs="Arial"/>
          <w:sz w:val="24"/>
          <w:szCs w:val="24"/>
        </w:rPr>
        <w:t>que,</w:t>
      </w:r>
      <w:r w:rsidRPr="00386F9A">
        <w:rPr>
          <w:rFonts w:ascii="Arial" w:hAnsi="Arial" w:cs="Arial"/>
          <w:sz w:val="24"/>
          <w:szCs w:val="24"/>
        </w:rPr>
        <w:t xml:space="preserve"> a </w:t>
      </w:r>
      <w:r w:rsidRPr="003544D8">
        <w:rPr>
          <w:rFonts w:ascii="Arial" w:hAnsi="Arial" w:cs="Arial"/>
          <w:b/>
          <w:bCs/>
          <w:sz w:val="24"/>
          <w:szCs w:val="24"/>
        </w:rPr>
        <w:t>fin de garantizar la representación de los grupos vulnerables</w:t>
      </w:r>
      <w:r w:rsidRPr="00386F9A">
        <w:rPr>
          <w:rFonts w:ascii="Arial" w:hAnsi="Arial" w:cs="Arial"/>
          <w:sz w:val="24"/>
          <w:szCs w:val="24"/>
        </w:rPr>
        <w:t xml:space="preserve">, </w:t>
      </w:r>
      <w:r w:rsidRPr="003544D8">
        <w:rPr>
          <w:rFonts w:ascii="Arial" w:hAnsi="Arial" w:cs="Arial"/>
          <w:b/>
          <w:bCs/>
          <w:sz w:val="24"/>
          <w:szCs w:val="24"/>
        </w:rPr>
        <w:t>la CNE podrá realizar los ajustes correspondientes</w:t>
      </w:r>
      <w:r w:rsidRPr="00386F9A">
        <w:rPr>
          <w:rFonts w:ascii="Arial" w:hAnsi="Arial" w:cs="Arial"/>
          <w:sz w:val="24"/>
          <w:szCs w:val="24"/>
        </w:rPr>
        <w:t>, respetando el orden de prelación que result</w:t>
      </w:r>
      <w:r w:rsidR="003544D8">
        <w:rPr>
          <w:rFonts w:ascii="Arial" w:hAnsi="Arial" w:cs="Arial"/>
          <w:sz w:val="24"/>
          <w:szCs w:val="24"/>
        </w:rPr>
        <w:t>e</w:t>
      </w:r>
      <w:r w:rsidRPr="00386F9A">
        <w:rPr>
          <w:rFonts w:ascii="Arial" w:hAnsi="Arial" w:cs="Arial"/>
          <w:sz w:val="24"/>
          <w:szCs w:val="24"/>
        </w:rPr>
        <w:t xml:space="preserve"> del proceso de insaculación, para hacer efectivas las acciones afirmativas respetando el orden de prelación y de posicionamiento que se derive de las insaculaciones y de los registros correspondientes.</w:t>
      </w:r>
    </w:p>
    <w:p w14:paraId="015DE70D" w14:textId="77777777" w:rsidR="00D7292C" w:rsidRPr="00386F9A" w:rsidRDefault="00D7292C" w:rsidP="003544D8">
      <w:pPr>
        <w:pStyle w:val="Sinespaciado"/>
      </w:pPr>
    </w:p>
    <w:p w14:paraId="7DD2F916" w14:textId="1DB79A7A" w:rsidR="00C374CC" w:rsidRDefault="00482A2D" w:rsidP="00C374CC">
      <w:pPr>
        <w:spacing w:line="360" w:lineRule="auto"/>
        <w:jc w:val="both"/>
        <w:rPr>
          <w:rFonts w:ascii="Arial" w:hAnsi="Arial" w:cs="Arial"/>
          <w:sz w:val="24"/>
          <w:szCs w:val="24"/>
        </w:rPr>
      </w:pPr>
      <w:r>
        <w:rPr>
          <w:rFonts w:ascii="Arial" w:hAnsi="Arial" w:cs="Arial"/>
          <w:sz w:val="24"/>
          <w:szCs w:val="24"/>
        </w:rPr>
        <w:t>De ahí que</w:t>
      </w:r>
      <w:r w:rsidR="00C374CC" w:rsidRPr="00386F9A">
        <w:rPr>
          <w:rFonts w:ascii="Arial" w:hAnsi="Arial" w:cs="Arial"/>
          <w:sz w:val="24"/>
          <w:szCs w:val="24"/>
        </w:rPr>
        <w:t xml:space="preserve">, se reitera que tal y como se ha contemplado en el Estatuto y la Convocatoria respectiva, </w:t>
      </w:r>
      <w:r w:rsidR="00C374CC" w:rsidRPr="00386F9A">
        <w:rPr>
          <w:rFonts w:ascii="Arial" w:hAnsi="Arial" w:cs="Arial"/>
          <w:b/>
          <w:bCs/>
          <w:sz w:val="24"/>
          <w:szCs w:val="24"/>
        </w:rPr>
        <w:t xml:space="preserve">es facultad de la </w:t>
      </w:r>
      <w:r w:rsidR="002E2F3C">
        <w:rPr>
          <w:rFonts w:ascii="Arial" w:hAnsi="Arial" w:cs="Arial"/>
          <w:b/>
          <w:bCs/>
          <w:sz w:val="24"/>
          <w:szCs w:val="24"/>
        </w:rPr>
        <w:t>CNE</w:t>
      </w:r>
      <w:r w:rsidR="00C374CC" w:rsidRPr="00386F9A">
        <w:rPr>
          <w:rFonts w:ascii="Arial" w:hAnsi="Arial" w:cs="Arial"/>
          <w:b/>
          <w:bCs/>
          <w:sz w:val="24"/>
          <w:szCs w:val="24"/>
        </w:rPr>
        <w:t>, realizar los ajustes necesarios</w:t>
      </w:r>
      <w:r w:rsidR="00C374CC" w:rsidRPr="00386F9A">
        <w:rPr>
          <w:rFonts w:ascii="Arial" w:hAnsi="Arial" w:cs="Arial"/>
          <w:sz w:val="24"/>
          <w:szCs w:val="24"/>
        </w:rPr>
        <w:t xml:space="preserve"> a las listas plurinominales </w:t>
      </w:r>
      <w:r w:rsidR="00C374CC" w:rsidRPr="00386F9A">
        <w:rPr>
          <w:rFonts w:ascii="Arial" w:hAnsi="Arial" w:cs="Arial"/>
          <w:b/>
          <w:bCs/>
          <w:sz w:val="24"/>
          <w:szCs w:val="24"/>
        </w:rPr>
        <w:t>para cumplir y garantizar tanto la paridad de género como las acciones afirmativas</w:t>
      </w:r>
      <w:r w:rsidR="00C374CC" w:rsidRPr="00386F9A">
        <w:rPr>
          <w:rFonts w:ascii="Arial" w:hAnsi="Arial" w:cs="Arial"/>
          <w:sz w:val="24"/>
          <w:szCs w:val="24"/>
        </w:rPr>
        <w:t xml:space="preserve"> a favor de los grupos en situación de vulnerabilidad. </w:t>
      </w:r>
    </w:p>
    <w:p w14:paraId="070C8412" w14:textId="77777777" w:rsidR="00D7292C" w:rsidRPr="00386F9A" w:rsidRDefault="00D7292C" w:rsidP="003544D8">
      <w:pPr>
        <w:pStyle w:val="Sinespaciado"/>
      </w:pPr>
    </w:p>
    <w:p w14:paraId="21AAC5C4" w14:textId="650C0142" w:rsidR="00C374CC" w:rsidRDefault="003544D8" w:rsidP="00C374CC">
      <w:pPr>
        <w:spacing w:line="360" w:lineRule="auto"/>
        <w:jc w:val="both"/>
        <w:rPr>
          <w:rFonts w:ascii="Arial" w:hAnsi="Arial" w:cs="Arial"/>
          <w:b/>
          <w:bCs/>
          <w:sz w:val="24"/>
          <w:szCs w:val="24"/>
        </w:rPr>
      </w:pPr>
      <w:r>
        <w:rPr>
          <w:rFonts w:ascii="Arial" w:hAnsi="Arial" w:cs="Arial"/>
          <w:b/>
          <w:bCs/>
          <w:sz w:val="24"/>
          <w:szCs w:val="24"/>
        </w:rPr>
        <w:t xml:space="preserve">2. </w:t>
      </w:r>
      <w:r w:rsidR="00C374CC" w:rsidRPr="00386F9A">
        <w:rPr>
          <w:rFonts w:ascii="Arial" w:hAnsi="Arial" w:cs="Arial"/>
          <w:b/>
          <w:bCs/>
          <w:sz w:val="24"/>
          <w:szCs w:val="24"/>
        </w:rPr>
        <w:t xml:space="preserve">Caso concreto </w:t>
      </w:r>
    </w:p>
    <w:p w14:paraId="093736F5" w14:textId="77777777" w:rsidR="00D7292C" w:rsidRPr="00386F9A" w:rsidRDefault="00D7292C" w:rsidP="003544D8">
      <w:pPr>
        <w:pStyle w:val="Sinespaciado"/>
      </w:pPr>
    </w:p>
    <w:p w14:paraId="2F71C4F3" w14:textId="27BCE557"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El 15 de marzo, la </w:t>
      </w:r>
      <w:r w:rsidR="003544D8">
        <w:rPr>
          <w:rFonts w:ascii="Arial" w:hAnsi="Arial" w:cs="Arial"/>
          <w:sz w:val="24"/>
          <w:szCs w:val="24"/>
        </w:rPr>
        <w:t>CNE</w:t>
      </w:r>
      <w:r w:rsidRPr="00386F9A">
        <w:rPr>
          <w:rFonts w:ascii="Arial" w:hAnsi="Arial" w:cs="Arial"/>
          <w:sz w:val="24"/>
          <w:szCs w:val="24"/>
        </w:rPr>
        <w:t xml:space="preserve"> a través de su página oficial de Facebook, transmitió en vivo la </w:t>
      </w:r>
      <w:r w:rsidRPr="00386F9A">
        <w:rPr>
          <w:rFonts w:ascii="Arial" w:hAnsi="Arial" w:cs="Arial"/>
          <w:i/>
          <w:iCs/>
          <w:sz w:val="24"/>
          <w:szCs w:val="24"/>
        </w:rPr>
        <w:t xml:space="preserve">“Octava ronda de insaculación” </w:t>
      </w:r>
      <w:r w:rsidRPr="00386F9A">
        <w:rPr>
          <w:rFonts w:ascii="Arial" w:hAnsi="Arial" w:cs="Arial"/>
          <w:sz w:val="24"/>
          <w:szCs w:val="24"/>
        </w:rPr>
        <w:t xml:space="preserve">para la elección de las candidaturas de diputaciones por RP en el Estado. Para el caso, se dispuso que el género que iniciaría la lista sería femenino. </w:t>
      </w:r>
    </w:p>
    <w:p w14:paraId="7B92774D" w14:textId="77777777" w:rsidR="00D7292C" w:rsidRPr="00386F9A" w:rsidRDefault="00D7292C" w:rsidP="003544D8">
      <w:pPr>
        <w:pStyle w:val="Sinespaciado"/>
      </w:pPr>
    </w:p>
    <w:p w14:paraId="5466E67D" w14:textId="2561B902" w:rsidR="007741E3"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Durante el proceso de insaculación, </w:t>
      </w:r>
      <w:r w:rsidRPr="003544D8">
        <w:rPr>
          <w:rFonts w:ascii="Arial" w:hAnsi="Arial" w:cs="Arial"/>
          <w:b/>
          <w:bCs/>
          <w:sz w:val="24"/>
          <w:szCs w:val="24"/>
        </w:rPr>
        <w:t>la promovente resultó primera insaculada</w:t>
      </w:r>
      <w:r w:rsidRPr="00386F9A">
        <w:rPr>
          <w:rFonts w:ascii="Arial" w:hAnsi="Arial" w:cs="Arial"/>
          <w:sz w:val="24"/>
          <w:szCs w:val="24"/>
        </w:rPr>
        <w:t xml:space="preserve">, sin embargo, al momento de aparecer en pantalla la imagen digital de la lista plurinominal, </w:t>
      </w:r>
      <w:r w:rsidRPr="003544D8">
        <w:rPr>
          <w:rFonts w:ascii="Arial" w:hAnsi="Arial" w:cs="Arial"/>
          <w:b/>
          <w:bCs/>
          <w:sz w:val="24"/>
          <w:szCs w:val="24"/>
        </w:rPr>
        <w:t>se le ubicó en el quinto lugar de esta</w:t>
      </w:r>
      <w:r w:rsidRPr="00386F9A">
        <w:rPr>
          <w:rFonts w:ascii="Arial" w:hAnsi="Arial" w:cs="Arial"/>
          <w:sz w:val="24"/>
          <w:szCs w:val="24"/>
        </w:rPr>
        <w:t xml:space="preserve">, </w:t>
      </w:r>
      <w:r w:rsidRPr="00D61CAF">
        <w:rPr>
          <w:rFonts w:ascii="Arial" w:hAnsi="Arial" w:cs="Arial"/>
          <w:sz w:val="24"/>
          <w:szCs w:val="24"/>
        </w:rPr>
        <w:t>dado que se precisó que los primeros cuatro lugares se encontraban reservados para garantizar tanto la paridad de género, como las acciones afirmativas a favor de los grupos en situación de vulnerabilidad.</w:t>
      </w:r>
      <w:r w:rsidRPr="00386F9A">
        <w:rPr>
          <w:rFonts w:ascii="Arial" w:hAnsi="Arial" w:cs="Arial"/>
          <w:sz w:val="24"/>
          <w:szCs w:val="24"/>
        </w:rPr>
        <w:t xml:space="preserve"> En días posteriores</w:t>
      </w:r>
      <w:r w:rsidR="003544D8">
        <w:rPr>
          <w:rFonts w:ascii="Arial" w:hAnsi="Arial" w:cs="Arial"/>
          <w:sz w:val="24"/>
          <w:szCs w:val="24"/>
        </w:rPr>
        <w:t>,</w:t>
      </w:r>
      <w:r w:rsidRPr="00386F9A">
        <w:rPr>
          <w:rFonts w:ascii="Arial" w:hAnsi="Arial" w:cs="Arial"/>
          <w:sz w:val="24"/>
          <w:szCs w:val="24"/>
        </w:rPr>
        <w:t xml:space="preserve"> el Instituto local publicó la lista de candidaturas aprobadas, en la cual, </w:t>
      </w:r>
      <w:r w:rsidRPr="003544D8">
        <w:rPr>
          <w:rFonts w:ascii="Arial" w:hAnsi="Arial" w:cs="Arial"/>
          <w:b/>
          <w:bCs/>
          <w:sz w:val="24"/>
          <w:szCs w:val="24"/>
        </w:rPr>
        <w:t>la actora no aparec</w:t>
      </w:r>
      <w:r w:rsidR="003544D8">
        <w:rPr>
          <w:rFonts w:ascii="Arial" w:hAnsi="Arial" w:cs="Arial"/>
          <w:b/>
          <w:bCs/>
          <w:sz w:val="24"/>
          <w:szCs w:val="24"/>
        </w:rPr>
        <w:t>ió</w:t>
      </w:r>
      <w:r w:rsidRPr="003544D8">
        <w:rPr>
          <w:rFonts w:ascii="Arial" w:hAnsi="Arial" w:cs="Arial"/>
          <w:b/>
          <w:bCs/>
          <w:sz w:val="24"/>
          <w:szCs w:val="24"/>
        </w:rPr>
        <w:t xml:space="preserve"> registrada en ningún lugar de la lista</w:t>
      </w:r>
      <w:r w:rsidRPr="00386F9A">
        <w:rPr>
          <w:rFonts w:ascii="Arial" w:hAnsi="Arial" w:cs="Arial"/>
          <w:sz w:val="24"/>
          <w:szCs w:val="24"/>
        </w:rPr>
        <w:t xml:space="preserve"> propuesta por el partido MORENA. </w:t>
      </w:r>
    </w:p>
    <w:p w14:paraId="7FD2770D" w14:textId="77777777" w:rsidR="007741E3" w:rsidRDefault="007741E3" w:rsidP="003544D8">
      <w:pPr>
        <w:pStyle w:val="Sinespaciado"/>
      </w:pPr>
    </w:p>
    <w:p w14:paraId="30AB7996" w14:textId="797B9AB6"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Inconforme con ello, la</w:t>
      </w:r>
      <w:r w:rsidR="003544D8">
        <w:rPr>
          <w:rFonts w:ascii="Arial" w:hAnsi="Arial" w:cs="Arial"/>
          <w:sz w:val="24"/>
          <w:szCs w:val="24"/>
        </w:rPr>
        <w:t xml:space="preserve"> recurrente</w:t>
      </w:r>
      <w:r w:rsidRPr="00386F9A">
        <w:rPr>
          <w:rFonts w:ascii="Arial" w:hAnsi="Arial" w:cs="Arial"/>
          <w:sz w:val="24"/>
          <w:szCs w:val="24"/>
        </w:rPr>
        <w:t xml:space="preserve"> promovió juicio ciudadano ante este Tribunal, al considerar que fue indebido que la responsable </w:t>
      </w:r>
      <w:r w:rsidR="005A73AC">
        <w:rPr>
          <w:rFonts w:ascii="Arial" w:hAnsi="Arial" w:cs="Arial"/>
          <w:sz w:val="24"/>
          <w:szCs w:val="24"/>
        </w:rPr>
        <w:t>omitiera realizar el registro</w:t>
      </w:r>
      <w:r w:rsidRPr="00386F9A">
        <w:rPr>
          <w:rFonts w:ascii="Arial" w:hAnsi="Arial" w:cs="Arial"/>
          <w:sz w:val="24"/>
          <w:szCs w:val="24"/>
        </w:rPr>
        <w:t xml:space="preserve">, pues </w:t>
      </w:r>
      <w:r w:rsidR="003544D8" w:rsidRPr="00386F9A">
        <w:rPr>
          <w:rFonts w:ascii="Arial" w:hAnsi="Arial" w:cs="Arial"/>
          <w:sz w:val="24"/>
          <w:szCs w:val="24"/>
        </w:rPr>
        <w:t xml:space="preserve">al ser primera insaculada </w:t>
      </w:r>
      <w:r w:rsidRPr="00386F9A">
        <w:rPr>
          <w:rFonts w:ascii="Arial" w:hAnsi="Arial" w:cs="Arial"/>
          <w:sz w:val="24"/>
          <w:szCs w:val="24"/>
        </w:rPr>
        <w:t xml:space="preserve">le correspondía el primer lugar de la lista o, en su caso, el quinto lugar. En consecuencia, este órgano jurisdiccional reencauzó el medio de impugnación a la justicia interpartidista, con el propósito de cumplir con el principio de definitividad. </w:t>
      </w:r>
    </w:p>
    <w:p w14:paraId="5BA8F364" w14:textId="77777777" w:rsidR="00F9318D" w:rsidRPr="00386F9A" w:rsidRDefault="00F9318D" w:rsidP="00F9318D">
      <w:pPr>
        <w:jc w:val="both"/>
        <w:rPr>
          <w:rFonts w:ascii="Arial" w:hAnsi="Arial" w:cs="Arial"/>
          <w:sz w:val="24"/>
          <w:szCs w:val="24"/>
        </w:rPr>
      </w:pPr>
    </w:p>
    <w:p w14:paraId="3D644F8D" w14:textId="42858D21"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Por su parte, la CNHJ emitió sentencia en la que desestimó los planteamientos relacionados con la posibilidad de aspirar a la candidatura número uno de la lista de diputaciones de RP, al estimar </w:t>
      </w:r>
      <w:r w:rsidR="007741E3">
        <w:rPr>
          <w:rFonts w:ascii="Arial" w:hAnsi="Arial" w:cs="Arial"/>
          <w:sz w:val="24"/>
          <w:szCs w:val="24"/>
        </w:rPr>
        <w:t xml:space="preserve">esencialmente </w:t>
      </w:r>
      <w:r w:rsidRPr="00386F9A">
        <w:rPr>
          <w:rFonts w:ascii="Arial" w:hAnsi="Arial" w:cs="Arial"/>
          <w:sz w:val="24"/>
          <w:szCs w:val="24"/>
        </w:rPr>
        <w:t>que los primeros cuatro lugares se encontraban reservados, en cumplimiento al acuerdo publicado el día 9 de marzo que emitió la CNE, con el propósito de garantizar la representación igualitaria de género y otros grupos minoritarios</w:t>
      </w:r>
      <w:r w:rsidRPr="00386F9A">
        <w:rPr>
          <w:rStyle w:val="Refdenotaalpie"/>
          <w:rFonts w:ascii="Arial" w:hAnsi="Arial" w:cs="Arial"/>
          <w:sz w:val="24"/>
          <w:szCs w:val="24"/>
        </w:rPr>
        <w:footnoteReference w:id="15"/>
      </w:r>
      <w:r w:rsidRPr="00386F9A">
        <w:rPr>
          <w:rFonts w:ascii="Arial" w:hAnsi="Arial" w:cs="Arial"/>
          <w:sz w:val="24"/>
          <w:szCs w:val="24"/>
        </w:rPr>
        <w:t xml:space="preserve">.  </w:t>
      </w:r>
    </w:p>
    <w:p w14:paraId="58C26DE9" w14:textId="77777777" w:rsidR="00F9318D" w:rsidRPr="00386F9A" w:rsidRDefault="00F9318D" w:rsidP="00F9318D">
      <w:pPr>
        <w:jc w:val="both"/>
        <w:rPr>
          <w:rFonts w:ascii="Arial" w:hAnsi="Arial" w:cs="Arial"/>
          <w:sz w:val="24"/>
          <w:szCs w:val="24"/>
        </w:rPr>
      </w:pPr>
    </w:p>
    <w:p w14:paraId="7C8EAB84" w14:textId="5B81E562" w:rsidR="003544D8"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Así, </w:t>
      </w:r>
      <w:r w:rsidR="003544D8" w:rsidRPr="00386F9A">
        <w:rPr>
          <w:rFonts w:ascii="Arial" w:hAnsi="Arial" w:cs="Arial"/>
          <w:sz w:val="24"/>
          <w:szCs w:val="24"/>
        </w:rPr>
        <w:t>como se precisó</w:t>
      </w:r>
      <w:r w:rsidR="003544D8">
        <w:rPr>
          <w:rFonts w:ascii="Arial" w:hAnsi="Arial" w:cs="Arial"/>
          <w:sz w:val="24"/>
          <w:szCs w:val="24"/>
        </w:rPr>
        <w:t>,</w:t>
      </w:r>
      <w:r w:rsidR="003544D8" w:rsidRPr="00386F9A">
        <w:rPr>
          <w:rFonts w:ascii="Arial" w:hAnsi="Arial" w:cs="Arial"/>
          <w:sz w:val="24"/>
          <w:szCs w:val="24"/>
        </w:rPr>
        <w:t xml:space="preserve"> </w:t>
      </w:r>
      <w:r w:rsidRPr="00386F9A">
        <w:rPr>
          <w:rFonts w:ascii="Arial" w:hAnsi="Arial" w:cs="Arial"/>
          <w:sz w:val="24"/>
          <w:szCs w:val="24"/>
        </w:rPr>
        <w:t xml:space="preserve">la autoridad responsable consideró que no le asistía la razón en cuanto a la posibilidad de acceder a la primera candidatura. Ello, sin advertir que </w:t>
      </w:r>
      <w:r w:rsidR="00270DF5" w:rsidRPr="00386F9A">
        <w:rPr>
          <w:rFonts w:ascii="Arial" w:hAnsi="Arial" w:cs="Arial"/>
          <w:sz w:val="24"/>
          <w:szCs w:val="24"/>
        </w:rPr>
        <w:t xml:space="preserve">la promovente </w:t>
      </w:r>
      <w:r w:rsidR="00270DF5" w:rsidRPr="00482A2D">
        <w:rPr>
          <w:rFonts w:ascii="Arial" w:hAnsi="Arial" w:cs="Arial"/>
          <w:b/>
          <w:bCs/>
          <w:sz w:val="24"/>
          <w:szCs w:val="24"/>
        </w:rPr>
        <w:t>no se ubicaba en ninguna posición</w:t>
      </w:r>
      <w:r w:rsidR="00270DF5" w:rsidRPr="00386F9A">
        <w:rPr>
          <w:rFonts w:ascii="Arial" w:hAnsi="Arial" w:cs="Arial"/>
          <w:sz w:val="24"/>
          <w:szCs w:val="24"/>
        </w:rPr>
        <w:t xml:space="preserve"> </w:t>
      </w:r>
      <w:r w:rsidR="00270DF5">
        <w:rPr>
          <w:rFonts w:ascii="Arial" w:hAnsi="Arial" w:cs="Arial"/>
          <w:sz w:val="24"/>
          <w:szCs w:val="24"/>
        </w:rPr>
        <w:t>de</w:t>
      </w:r>
      <w:r w:rsidRPr="00386F9A">
        <w:rPr>
          <w:rFonts w:ascii="Arial" w:hAnsi="Arial" w:cs="Arial"/>
          <w:sz w:val="24"/>
          <w:szCs w:val="24"/>
        </w:rPr>
        <w:t xml:space="preserve"> la lista de diputaciones por el principio de RP, es decir, que </w:t>
      </w:r>
      <w:r w:rsidRPr="007741E3">
        <w:rPr>
          <w:rFonts w:ascii="Arial" w:hAnsi="Arial" w:cs="Arial"/>
          <w:b/>
          <w:bCs/>
          <w:sz w:val="24"/>
          <w:szCs w:val="24"/>
        </w:rPr>
        <w:t>no fue registrada</w:t>
      </w:r>
      <w:r w:rsidRPr="00386F9A">
        <w:rPr>
          <w:rFonts w:ascii="Arial" w:hAnsi="Arial" w:cs="Arial"/>
          <w:sz w:val="24"/>
          <w:szCs w:val="24"/>
        </w:rPr>
        <w:t xml:space="preserve"> </w:t>
      </w:r>
      <w:r w:rsidRPr="00270DF5">
        <w:rPr>
          <w:rFonts w:ascii="Arial" w:hAnsi="Arial" w:cs="Arial"/>
          <w:b/>
          <w:bCs/>
          <w:sz w:val="24"/>
          <w:szCs w:val="24"/>
        </w:rPr>
        <w:t>ni siquiera en el</w:t>
      </w:r>
      <w:r w:rsidRPr="00386F9A">
        <w:rPr>
          <w:rFonts w:ascii="Arial" w:hAnsi="Arial" w:cs="Arial"/>
          <w:sz w:val="24"/>
          <w:szCs w:val="24"/>
        </w:rPr>
        <w:t xml:space="preserve"> </w:t>
      </w:r>
      <w:r w:rsidR="00270DF5">
        <w:rPr>
          <w:rFonts w:ascii="Arial" w:hAnsi="Arial" w:cs="Arial"/>
          <w:b/>
          <w:bCs/>
          <w:sz w:val="24"/>
          <w:szCs w:val="24"/>
        </w:rPr>
        <w:t xml:space="preserve">quinto </w:t>
      </w:r>
      <w:r w:rsidRPr="00F11D95">
        <w:rPr>
          <w:rFonts w:ascii="Arial" w:hAnsi="Arial" w:cs="Arial"/>
          <w:b/>
          <w:bCs/>
          <w:sz w:val="24"/>
          <w:szCs w:val="24"/>
        </w:rPr>
        <w:t xml:space="preserve">lugar </w:t>
      </w:r>
      <w:r w:rsidRPr="00386F9A">
        <w:rPr>
          <w:rFonts w:ascii="Arial" w:hAnsi="Arial" w:cs="Arial"/>
          <w:sz w:val="24"/>
          <w:szCs w:val="24"/>
        </w:rPr>
        <w:t>de</w:t>
      </w:r>
      <w:r w:rsidR="00270DF5">
        <w:rPr>
          <w:rFonts w:ascii="Arial" w:hAnsi="Arial" w:cs="Arial"/>
          <w:sz w:val="24"/>
          <w:szCs w:val="24"/>
        </w:rPr>
        <w:t xml:space="preserve"> la</w:t>
      </w:r>
      <w:r w:rsidRPr="00386F9A">
        <w:rPr>
          <w:rFonts w:ascii="Arial" w:hAnsi="Arial" w:cs="Arial"/>
          <w:sz w:val="24"/>
          <w:szCs w:val="24"/>
        </w:rPr>
        <w:t xml:space="preserve"> lista. </w:t>
      </w:r>
    </w:p>
    <w:p w14:paraId="2252FCF8" w14:textId="77777777" w:rsidR="00F9318D" w:rsidRPr="00386F9A" w:rsidRDefault="00F9318D" w:rsidP="00F9318D">
      <w:pPr>
        <w:jc w:val="both"/>
        <w:rPr>
          <w:rFonts w:ascii="Arial" w:hAnsi="Arial" w:cs="Arial"/>
          <w:sz w:val="24"/>
          <w:szCs w:val="24"/>
        </w:rPr>
      </w:pPr>
    </w:p>
    <w:p w14:paraId="33F5368A" w14:textId="3AF3F53B" w:rsidR="00C374CC" w:rsidRDefault="00270DF5" w:rsidP="00C374CC">
      <w:pPr>
        <w:spacing w:line="360" w:lineRule="auto"/>
        <w:jc w:val="both"/>
        <w:rPr>
          <w:rFonts w:ascii="Arial" w:hAnsi="Arial" w:cs="Arial"/>
          <w:b/>
          <w:bCs/>
          <w:sz w:val="24"/>
          <w:szCs w:val="24"/>
        </w:rPr>
      </w:pPr>
      <w:r>
        <w:rPr>
          <w:rFonts w:ascii="Arial" w:hAnsi="Arial" w:cs="Arial"/>
          <w:b/>
          <w:bCs/>
          <w:sz w:val="24"/>
          <w:szCs w:val="24"/>
        </w:rPr>
        <w:t xml:space="preserve">3. </w:t>
      </w:r>
      <w:r w:rsidR="00C374CC" w:rsidRPr="00386F9A">
        <w:rPr>
          <w:rFonts w:ascii="Arial" w:hAnsi="Arial" w:cs="Arial"/>
          <w:b/>
          <w:bCs/>
          <w:sz w:val="24"/>
          <w:szCs w:val="24"/>
        </w:rPr>
        <w:t xml:space="preserve">Valoración </w:t>
      </w:r>
    </w:p>
    <w:p w14:paraId="339D0E94" w14:textId="77777777" w:rsidR="00F9318D" w:rsidRPr="00386F9A" w:rsidRDefault="00F9318D" w:rsidP="00270DF5">
      <w:pPr>
        <w:pStyle w:val="Sinespaciado"/>
      </w:pPr>
    </w:p>
    <w:p w14:paraId="613A1317" w14:textId="5007E9E7"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Este Tribunal considera que </w:t>
      </w:r>
      <w:r w:rsidRPr="00386F9A">
        <w:rPr>
          <w:rFonts w:ascii="Arial" w:hAnsi="Arial" w:cs="Arial"/>
          <w:b/>
          <w:bCs/>
          <w:sz w:val="24"/>
          <w:szCs w:val="24"/>
        </w:rPr>
        <w:t>la pretensión final de la recurrente</w:t>
      </w:r>
      <w:r w:rsidRPr="00386F9A">
        <w:rPr>
          <w:rFonts w:ascii="Arial" w:hAnsi="Arial" w:cs="Arial"/>
          <w:sz w:val="24"/>
          <w:szCs w:val="24"/>
        </w:rPr>
        <w:t xml:space="preserve"> consiste en </w:t>
      </w:r>
      <w:r w:rsidRPr="00386F9A">
        <w:rPr>
          <w:rFonts w:ascii="Arial" w:hAnsi="Arial" w:cs="Arial"/>
          <w:b/>
          <w:bCs/>
          <w:sz w:val="24"/>
          <w:szCs w:val="24"/>
        </w:rPr>
        <w:t>obtener el primer lugar de la lista de diputaciones por el principio de RP</w:t>
      </w:r>
      <w:r w:rsidRPr="00386F9A">
        <w:rPr>
          <w:rFonts w:ascii="Arial" w:hAnsi="Arial" w:cs="Arial"/>
          <w:sz w:val="24"/>
          <w:szCs w:val="24"/>
        </w:rPr>
        <w:t xml:space="preserve">, bajo el argumento de que en el artículo </w:t>
      </w:r>
      <w:r w:rsidR="00F9318D">
        <w:rPr>
          <w:rFonts w:ascii="Arial" w:hAnsi="Arial" w:cs="Arial"/>
          <w:sz w:val="24"/>
          <w:szCs w:val="24"/>
        </w:rPr>
        <w:t>44, fracción h),</w:t>
      </w:r>
      <w:r w:rsidRPr="00386F9A">
        <w:rPr>
          <w:rFonts w:ascii="Arial" w:hAnsi="Arial" w:cs="Arial"/>
          <w:sz w:val="24"/>
          <w:szCs w:val="24"/>
        </w:rPr>
        <w:t xml:space="preserve"> del Estatuto, en armonía con la Base </w:t>
      </w:r>
      <w:r w:rsidR="00F9318D">
        <w:rPr>
          <w:rFonts w:ascii="Arial" w:hAnsi="Arial" w:cs="Arial"/>
          <w:sz w:val="24"/>
          <w:szCs w:val="24"/>
        </w:rPr>
        <w:t>Sexta,</w:t>
      </w:r>
      <w:r w:rsidRPr="00386F9A">
        <w:rPr>
          <w:rFonts w:ascii="Arial" w:hAnsi="Arial" w:cs="Arial"/>
          <w:sz w:val="24"/>
          <w:szCs w:val="24"/>
        </w:rPr>
        <w:t xml:space="preserve"> de la Convocatoria, se establece que quien obtenga el primer lugar en la insaculación, será quien encabezará la lista de RP. Sin embargo, de los escritos de demanda </w:t>
      </w:r>
      <w:r w:rsidRPr="00F11D95">
        <w:rPr>
          <w:rFonts w:ascii="Arial" w:hAnsi="Arial" w:cs="Arial"/>
          <w:b/>
          <w:bCs/>
          <w:sz w:val="24"/>
          <w:szCs w:val="24"/>
        </w:rPr>
        <w:t>también refiere</w:t>
      </w:r>
      <w:r w:rsidRPr="00386F9A">
        <w:rPr>
          <w:rFonts w:ascii="Arial" w:hAnsi="Arial" w:cs="Arial"/>
          <w:sz w:val="24"/>
          <w:szCs w:val="24"/>
        </w:rPr>
        <w:t xml:space="preserve"> la </w:t>
      </w:r>
      <w:r w:rsidRPr="00F11D95">
        <w:rPr>
          <w:rFonts w:ascii="Arial" w:hAnsi="Arial" w:cs="Arial"/>
          <w:b/>
          <w:bCs/>
          <w:sz w:val="24"/>
          <w:szCs w:val="24"/>
        </w:rPr>
        <w:t>posibilidad de ocupar</w:t>
      </w:r>
      <w:r w:rsidRPr="00386F9A">
        <w:rPr>
          <w:rFonts w:ascii="Arial" w:hAnsi="Arial" w:cs="Arial"/>
          <w:sz w:val="24"/>
          <w:szCs w:val="24"/>
        </w:rPr>
        <w:t xml:space="preserve"> el </w:t>
      </w:r>
      <w:r w:rsidR="005A73AC" w:rsidRPr="005A73AC">
        <w:rPr>
          <w:rFonts w:ascii="Arial" w:hAnsi="Arial" w:cs="Arial"/>
          <w:b/>
          <w:bCs/>
          <w:sz w:val="24"/>
          <w:szCs w:val="24"/>
        </w:rPr>
        <w:t>quinto</w:t>
      </w:r>
      <w:r w:rsidR="005A73AC">
        <w:rPr>
          <w:rFonts w:ascii="Arial" w:hAnsi="Arial" w:cs="Arial"/>
          <w:sz w:val="24"/>
          <w:szCs w:val="24"/>
        </w:rPr>
        <w:t xml:space="preserve"> </w:t>
      </w:r>
      <w:r w:rsidRPr="00F11D95">
        <w:rPr>
          <w:rFonts w:ascii="Arial" w:hAnsi="Arial" w:cs="Arial"/>
          <w:b/>
          <w:bCs/>
          <w:sz w:val="24"/>
          <w:szCs w:val="24"/>
        </w:rPr>
        <w:t xml:space="preserve">lugar </w:t>
      </w:r>
      <w:r w:rsidRPr="00386F9A">
        <w:rPr>
          <w:rFonts w:ascii="Arial" w:hAnsi="Arial" w:cs="Arial"/>
          <w:sz w:val="24"/>
          <w:szCs w:val="24"/>
        </w:rPr>
        <w:t xml:space="preserve">de dicha lista. </w:t>
      </w:r>
    </w:p>
    <w:p w14:paraId="77043FD2" w14:textId="77777777" w:rsidR="00F9318D" w:rsidRPr="00386F9A" w:rsidRDefault="00F9318D" w:rsidP="00270DF5">
      <w:pPr>
        <w:pStyle w:val="Sinespaciado"/>
      </w:pPr>
    </w:p>
    <w:p w14:paraId="0BFB33B9" w14:textId="3522A27D" w:rsidR="00C374CC" w:rsidRDefault="00482A2D" w:rsidP="00C374CC">
      <w:pPr>
        <w:spacing w:line="360" w:lineRule="auto"/>
        <w:jc w:val="both"/>
        <w:rPr>
          <w:rFonts w:ascii="Arial" w:hAnsi="Arial" w:cs="Arial"/>
          <w:sz w:val="24"/>
          <w:szCs w:val="24"/>
        </w:rPr>
      </w:pPr>
      <w:r>
        <w:rPr>
          <w:rFonts w:ascii="Arial" w:hAnsi="Arial" w:cs="Arial"/>
          <w:sz w:val="24"/>
          <w:szCs w:val="24"/>
        </w:rPr>
        <w:t>Así</w:t>
      </w:r>
      <w:r w:rsidR="00C374CC" w:rsidRPr="00386F9A">
        <w:rPr>
          <w:rFonts w:ascii="Arial" w:hAnsi="Arial" w:cs="Arial"/>
          <w:sz w:val="24"/>
          <w:szCs w:val="24"/>
        </w:rPr>
        <w:t xml:space="preserve">, en el presente juicio ciudadano afirma que la autoridad dejó de ser exhaustiva en cuanto a que no se pronunció sobre el argumento encaminado a demostrar que su demanda primigenia -en contra de la reserva de los cuatro primeros lugares- no fue extemporánea, ya que se trataba básicamente de un acto de aplicación que afectó de manera directa su derecho a ser votada. </w:t>
      </w:r>
    </w:p>
    <w:p w14:paraId="751BB6AC" w14:textId="77777777" w:rsidR="00F9318D" w:rsidRPr="00386F9A" w:rsidRDefault="00F9318D" w:rsidP="00270DF5"/>
    <w:p w14:paraId="3EFBF5EE" w14:textId="1652897C" w:rsidR="00C374CC" w:rsidRPr="00482A2D" w:rsidRDefault="00C374CC" w:rsidP="00C374CC">
      <w:pPr>
        <w:spacing w:line="360" w:lineRule="auto"/>
        <w:jc w:val="both"/>
        <w:rPr>
          <w:rFonts w:ascii="Arial" w:hAnsi="Arial" w:cs="Arial"/>
          <w:b/>
          <w:bCs/>
          <w:sz w:val="24"/>
          <w:szCs w:val="24"/>
        </w:rPr>
      </w:pPr>
      <w:r w:rsidRPr="00386F9A">
        <w:rPr>
          <w:rFonts w:ascii="Arial" w:hAnsi="Arial" w:cs="Arial"/>
          <w:sz w:val="24"/>
          <w:szCs w:val="24"/>
        </w:rPr>
        <w:t xml:space="preserve">No obstante, esta autoridad jurisdiccional considera que </w:t>
      </w:r>
      <w:r w:rsidRPr="005A73AC">
        <w:rPr>
          <w:rFonts w:ascii="Arial" w:hAnsi="Arial" w:cs="Arial"/>
          <w:b/>
          <w:bCs/>
          <w:sz w:val="24"/>
          <w:szCs w:val="24"/>
        </w:rPr>
        <w:t>fue correcto el pronunciamiento</w:t>
      </w:r>
      <w:r w:rsidRPr="00386F9A">
        <w:rPr>
          <w:rFonts w:ascii="Arial" w:hAnsi="Arial" w:cs="Arial"/>
          <w:sz w:val="24"/>
          <w:szCs w:val="24"/>
        </w:rPr>
        <w:t xml:space="preserve"> </w:t>
      </w:r>
      <w:r w:rsidRPr="00270DF5">
        <w:rPr>
          <w:rFonts w:ascii="Arial" w:hAnsi="Arial" w:cs="Arial"/>
          <w:b/>
          <w:bCs/>
          <w:sz w:val="24"/>
          <w:szCs w:val="24"/>
        </w:rPr>
        <w:t>de la autoridad responsable</w:t>
      </w:r>
      <w:r w:rsidRPr="00386F9A">
        <w:rPr>
          <w:rFonts w:ascii="Arial" w:hAnsi="Arial" w:cs="Arial"/>
          <w:sz w:val="24"/>
          <w:szCs w:val="24"/>
        </w:rPr>
        <w:t xml:space="preserve">, relativo a que los planteamientos de la promovente en contra de los ajustes que realizó la CNE, específicamente en cuanto a que </w:t>
      </w:r>
      <w:r w:rsidRPr="00482A2D">
        <w:rPr>
          <w:rFonts w:ascii="Arial" w:hAnsi="Arial" w:cs="Arial"/>
          <w:b/>
          <w:bCs/>
          <w:sz w:val="24"/>
          <w:szCs w:val="24"/>
        </w:rPr>
        <w:t>la reserva de los cuatro lugares, eran extemporáneos.</w:t>
      </w:r>
    </w:p>
    <w:p w14:paraId="77710760" w14:textId="77777777" w:rsidR="00F9318D" w:rsidRPr="00386F9A" w:rsidRDefault="00F9318D" w:rsidP="00270DF5">
      <w:pPr>
        <w:pStyle w:val="Sinespaciado"/>
      </w:pPr>
    </w:p>
    <w:p w14:paraId="63168E5D" w14:textId="69B10EDF" w:rsidR="00C374CC" w:rsidRPr="00270DF5" w:rsidRDefault="00C374CC" w:rsidP="00C374CC">
      <w:pPr>
        <w:spacing w:line="360" w:lineRule="auto"/>
        <w:jc w:val="both"/>
        <w:rPr>
          <w:rFonts w:ascii="Arial" w:hAnsi="Arial" w:cs="Arial"/>
          <w:b/>
          <w:bCs/>
          <w:sz w:val="24"/>
          <w:szCs w:val="24"/>
        </w:rPr>
      </w:pPr>
      <w:r w:rsidRPr="00386F9A">
        <w:rPr>
          <w:rFonts w:ascii="Arial" w:hAnsi="Arial" w:cs="Arial"/>
          <w:sz w:val="24"/>
          <w:szCs w:val="24"/>
        </w:rPr>
        <w:t xml:space="preserve">Esto, porque de las constancias que obran en el expediente se advierte que el referido ajuste fue publicado en fecha 9 de marzo y, por tanto, el plazo para combatir tal acuerdo transcurrió a partir de su publicación, es decir, del 10 al 14 de marzo. Así que el hecho de que la promovente presentara el juicio ciudadano el 19 siguiente, </w:t>
      </w:r>
      <w:r w:rsidRPr="00270DF5">
        <w:rPr>
          <w:rFonts w:ascii="Arial" w:hAnsi="Arial" w:cs="Arial"/>
          <w:b/>
          <w:bCs/>
          <w:sz w:val="24"/>
          <w:szCs w:val="24"/>
        </w:rPr>
        <w:t>implicó que sus planteamientos fueran extemporáneos.</w:t>
      </w:r>
    </w:p>
    <w:p w14:paraId="044C46FE" w14:textId="77777777" w:rsidR="00F9318D" w:rsidRPr="00386F9A" w:rsidRDefault="00F9318D" w:rsidP="00270DF5"/>
    <w:p w14:paraId="51FA25A9" w14:textId="459FC0EB" w:rsidR="00F9318D" w:rsidRDefault="00C374CC" w:rsidP="00F9318D">
      <w:pPr>
        <w:spacing w:line="360" w:lineRule="auto"/>
        <w:jc w:val="both"/>
        <w:rPr>
          <w:rFonts w:ascii="Arial" w:hAnsi="Arial" w:cs="Arial"/>
          <w:sz w:val="24"/>
          <w:szCs w:val="24"/>
        </w:rPr>
      </w:pPr>
      <w:r w:rsidRPr="00386F9A">
        <w:rPr>
          <w:rFonts w:ascii="Arial" w:hAnsi="Arial" w:cs="Arial"/>
          <w:sz w:val="24"/>
          <w:szCs w:val="24"/>
        </w:rPr>
        <w:t xml:space="preserve">Por esto, </w:t>
      </w:r>
      <w:r w:rsidRPr="00386F9A">
        <w:rPr>
          <w:rFonts w:ascii="Arial" w:hAnsi="Arial" w:cs="Arial"/>
          <w:b/>
          <w:bCs/>
          <w:sz w:val="24"/>
          <w:szCs w:val="24"/>
        </w:rPr>
        <w:t>no le asiste la razón</w:t>
      </w:r>
      <w:r w:rsidRPr="00386F9A">
        <w:rPr>
          <w:rFonts w:ascii="Arial" w:hAnsi="Arial" w:cs="Arial"/>
          <w:sz w:val="24"/>
          <w:szCs w:val="24"/>
        </w:rPr>
        <w:t xml:space="preserve"> a la promovente en cuanto a que sus agravios son oportunos, pues ha sido criterio</w:t>
      </w:r>
      <w:r w:rsidR="00482A2D">
        <w:rPr>
          <w:rFonts w:ascii="Arial" w:hAnsi="Arial" w:cs="Arial"/>
          <w:sz w:val="24"/>
          <w:szCs w:val="24"/>
        </w:rPr>
        <w:t xml:space="preserve"> </w:t>
      </w:r>
      <w:r w:rsidRPr="00386F9A">
        <w:rPr>
          <w:rFonts w:ascii="Arial" w:hAnsi="Arial" w:cs="Arial"/>
          <w:sz w:val="24"/>
          <w:szCs w:val="24"/>
        </w:rPr>
        <w:t>de la Sala Superior que el momento pertinente para cuestionar las reglas y condiciones previstas en la Convocatoria dirigida a un proceso interno de selección de candidaturas, transcurre a partir de su publicación y no cuando se apliquen las reglas contenidas en el documento.</w:t>
      </w:r>
      <w:r w:rsidRPr="00386F9A">
        <w:rPr>
          <w:rStyle w:val="Refdenotaalpie"/>
          <w:rFonts w:ascii="Arial" w:hAnsi="Arial" w:cs="Arial"/>
          <w:sz w:val="24"/>
          <w:szCs w:val="24"/>
        </w:rPr>
        <w:footnoteReference w:id="16"/>
      </w:r>
    </w:p>
    <w:p w14:paraId="5A804996" w14:textId="77777777" w:rsidR="00F11D95" w:rsidRPr="00386F9A" w:rsidRDefault="00F11D95" w:rsidP="00270DF5"/>
    <w:p w14:paraId="57A81C1A" w14:textId="29CAB587"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De ahí que </w:t>
      </w:r>
      <w:r w:rsidRPr="00270DF5">
        <w:rPr>
          <w:rFonts w:ascii="Arial" w:hAnsi="Arial" w:cs="Arial"/>
          <w:b/>
          <w:bCs/>
          <w:sz w:val="24"/>
          <w:szCs w:val="24"/>
        </w:rPr>
        <w:t>no sea posible que la actora</w:t>
      </w:r>
      <w:r w:rsidRPr="00386F9A">
        <w:rPr>
          <w:rFonts w:ascii="Arial" w:hAnsi="Arial" w:cs="Arial"/>
          <w:sz w:val="24"/>
          <w:szCs w:val="24"/>
        </w:rPr>
        <w:t xml:space="preserve"> a través del juicio ciudadano primigenio pretenda </w:t>
      </w:r>
      <w:r w:rsidRPr="00270DF5">
        <w:rPr>
          <w:rFonts w:ascii="Arial" w:hAnsi="Arial" w:cs="Arial"/>
          <w:b/>
          <w:bCs/>
          <w:sz w:val="24"/>
          <w:szCs w:val="24"/>
        </w:rPr>
        <w:t>cuestionar el acto que reservó los cuatro primeros lugares</w:t>
      </w:r>
      <w:r w:rsidRPr="00386F9A">
        <w:rPr>
          <w:rFonts w:ascii="Arial" w:hAnsi="Arial" w:cs="Arial"/>
          <w:sz w:val="24"/>
          <w:szCs w:val="24"/>
        </w:rPr>
        <w:t xml:space="preserve"> de la lista de diputaciones </w:t>
      </w:r>
      <w:r w:rsidRPr="00386F9A">
        <w:rPr>
          <w:rFonts w:ascii="Arial" w:hAnsi="Arial" w:cs="Arial"/>
          <w:sz w:val="24"/>
          <w:szCs w:val="24"/>
        </w:rPr>
        <w:lastRenderedPageBreak/>
        <w:t xml:space="preserve">de RP, puesto que tal </w:t>
      </w:r>
      <w:r w:rsidRPr="00F11D95">
        <w:rPr>
          <w:rFonts w:ascii="Arial" w:hAnsi="Arial" w:cs="Arial"/>
          <w:b/>
          <w:bCs/>
          <w:sz w:val="24"/>
          <w:szCs w:val="24"/>
        </w:rPr>
        <w:t>condición adquirió firmeza</w:t>
      </w:r>
      <w:r w:rsidRPr="00386F9A">
        <w:rPr>
          <w:rFonts w:ascii="Arial" w:hAnsi="Arial" w:cs="Arial"/>
          <w:sz w:val="24"/>
          <w:szCs w:val="24"/>
        </w:rPr>
        <w:t xml:space="preserve"> durante el curso del proceso interno en cuestión. </w:t>
      </w:r>
    </w:p>
    <w:p w14:paraId="60A2C818" w14:textId="77777777" w:rsidR="00F9318D" w:rsidRPr="00386F9A" w:rsidRDefault="00F9318D" w:rsidP="00270DF5"/>
    <w:p w14:paraId="674AE6C9" w14:textId="7594C015"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En consecuencia, este Tribunal considera que a pesar de que la condición que estableció la CNE, de reservar los cuatro primeros lugares se encontraba firme y, por ende, se trata de una disposición partidista obligatoria y de observancia para el proceso interno de selección de candidaturas de diputaciones por RP, también es que dicha regla se estableció con sustento en la Convocatoria emitida por el CEN. </w:t>
      </w:r>
    </w:p>
    <w:p w14:paraId="28983970" w14:textId="77777777" w:rsidR="00F9318D" w:rsidRPr="00386F9A" w:rsidRDefault="00F9318D" w:rsidP="00F9318D">
      <w:pPr>
        <w:jc w:val="both"/>
        <w:rPr>
          <w:rFonts w:ascii="Arial" w:hAnsi="Arial" w:cs="Arial"/>
          <w:sz w:val="24"/>
          <w:szCs w:val="24"/>
        </w:rPr>
      </w:pPr>
    </w:p>
    <w:p w14:paraId="3F84A8F4" w14:textId="39076EA5"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Lo anterior, porque específicamente en el artículo transitorio tercero se facultó a la CNE para que emitiera los lineamientos específicos en las entidades federativas</w:t>
      </w:r>
      <w:r w:rsidRPr="00386F9A">
        <w:rPr>
          <w:rStyle w:val="Refdenotaalpie"/>
          <w:rFonts w:ascii="Arial" w:hAnsi="Arial" w:cs="Arial"/>
          <w:sz w:val="24"/>
          <w:szCs w:val="24"/>
        </w:rPr>
        <w:footnoteReference w:id="17"/>
      </w:r>
      <w:r w:rsidRPr="00386F9A">
        <w:rPr>
          <w:rFonts w:ascii="Arial" w:hAnsi="Arial" w:cs="Arial"/>
          <w:sz w:val="24"/>
          <w:szCs w:val="24"/>
        </w:rPr>
        <w:t>.</w:t>
      </w:r>
      <w:r w:rsidR="00F11D95">
        <w:rPr>
          <w:rFonts w:ascii="Arial" w:hAnsi="Arial" w:cs="Arial"/>
          <w:sz w:val="24"/>
          <w:szCs w:val="24"/>
        </w:rPr>
        <w:t xml:space="preserve"> </w:t>
      </w:r>
      <w:r w:rsidRPr="00386F9A">
        <w:rPr>
          <w:rFonts w:ascii="Arial" w:hAnsi="Arial" w:cs="Arial"/>
          <w:sz w:val="24"/>
          <w:szCs w:val="24"/>
        </w:rPr>
        <w:t>En concordancia, en el párrafo tercero de la base octava se precisó que tal órgano emitiría los lineamientos para garantizar la representación de acciones afirmativas en las candidaturas de los estados que, a consideración de la Comisión, las disposiciones normativas de la entidad así lo requi</w:t>
      </w:r>
      <w:r w:rsidR="00F30AD7">
        <w:rPr>
          <w:rFonts w:ascii="Arial" w:hAnsi="Arial" w:cs="Arial"/>
          <w:sz w:val="24"/>
          <w:szCs w:val="24"/>
        </w:rPr>
        <w:t>ri</w:t>
      </w:r>
      <w:r w:rsidRPr="00386F9A">
        <w:rPr>
          <w:rFonts w:ascii="Arial" w:hAnsi="Arial" w:cs="Arial"/>
          <w:sz w:val="24"/>
          <w:szCs w:val="24"/>
        </w:rPr>
        <w:t>eran</w:t>
      </w:r>
      <w:r w:rsidRPr="00386F9A">
        <w:rPr>
          <w:rStyle w:val="Refdenotaalpie"/>
          <w:rFonts w:ascii="Arial" w:hAnsi="Arial" w:cs="Arial"/>
          <w:sz w:val="24"/>
          <w:szCs w:val="24"/>
        </w:rPr>
        <w:footnoteReference w:id="18"/>
      </w:r>
      <w:r w:rsidRPr="00386F9A">
        <w:rPr>
          <w:rFonts w:ascii="Arial" w:hAnsi="Arial" w:cs="Arial"/>
          <w:sz w:val="24"/>
          <w:szCs w:val="24"/>
        </w:rPr>
        <w:t xml:space="preserve">. </w:t>
      </w:r>
    </w:p>
    <w:p w14:paraId="22F80E50" w14:textId="77777777" w:rsidR="00F9318D" w:rsidRPr="00386F9A" w:rsidRDefault="00F9318D" w:rsidP="00F9318D">
      <w:pPr>
        <w:jc w:val="both"/>
        <w:rPr>
          <w:rFonts w:ascii="Arial" w:hAnsi="Arial" w:cs="Arial"/>
          <w:sz w:val="24"/>
          <w:szCs w:val="24"/>
        </w:rPr>
      </w:pPr>
    </w:p>
    <w:p w14:paraId="5F525CC0" w14:textId="5E6149D7"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Por tanto, </w:t>
      </w:r>
      <w:r w:rsidRPr="00F30AD7">
        <w:rPr>
          <w:rFonts w:ascii="Arial" w:hAnsi="Arial" w:cs="Arial"/>
          <w:b/>
          <w:bCs/>
          <w:sz w:val="24"/>
          <w:szCs w:val="24"/>
        </w:rPr>
        <w:t>la reserva de los lugares en cuestión resulta v</w:t>
      </w:r>
      <w:r w:rsidR="00F30AD7">
        <w:rPr>
          <w:rFonts w:ascii="Arial" w:hAnsi="Arial" w:cs="Arial"/>
          <w:b/>
          <w:bCs/>
          <w:sz w:val="24"/>
          <w:szCs w:val="24"/>
        </w:rPr>
        <w:t>á</w:t>
      </w:r>
      <w:r w:rsidRPr="00F30AD7">
        <w:rPr>
          <w:rFonts w:ascii="Arial" w:hAnsi="Arial" w:cs="Arial"/>
          <w:b/>
          <w:bCs/>
          <w:sz w:val="24"/>
          <w:szCs w:val="24"/>
        </w:rPr>
        <w:t>lida</w:t>
      </w:r>
      <w:r w:rsidRPr="00386F9A">
        <w:rPr>
          <w:rFonts w:ascii="Arial" w:hAnsi="Arial" w:cs="Arial"/>
          <w:sz w:val="24"/>
          <w:szCs w:val="24"/>
        </w:rPr>
        <w:t xml:space="preserve">, ya que en la propia Convocatoria </w:t>
      </w:r>
      <w:r w:rsidRPr="00482A2D">
        <w:rPr>
          <w:rFonts w:ascii="Arial" w:hAnsi="Arial" w:cs="Arial"/>
          <w:b/>
          <w:bCs/>
          <w:sz w:val="24"/>
          <w:szCs w:val="24"/>
        </w:rPr>
        <w:t>se facultó expresamente a la CNE</w:t>
      </w:r>
      <w:r w:rsidRPr="00386F9A">
        <w:rPr>
          <w:rFonts w:ascii="Arial" w:hAnsi="Arial" w:cs="Arial"/>
          <w:sz w:val="24"/>
          <w:szCs w:val="24"/>
        </w:rPr>
        <w:t xml:space="preserve"> para que emitiera tales condiciones y términos. En consecuencia, </w:t>
      </w:r>
      <w:r w:rsidRPr="00F30AD7">
        <w:rPr>
          <w:rFonts w:ascii="Arial" w:hAnsi="Arial" w:cs="Arial"/>
          <w:b/>
          <w:bCs/>
          <w:sz w:val="24"/>
          <w:szCs w:val="24"/>
        </w:rPr>
        <w:t>no le asiste la razón</w:t>
      </w:r>
      <w:r w:rsidRPr="00386F9A">
        <w:rPr>
          <w:rFonts w:ascii="Arial" w:hAnsi="Arial" w:cs="Arial"/>
          <w:sz w:val="24"/>
          <w:szCs w:val="24"/>
        </w:rPr>
        <w:t xml:space="preserve"> a la promovente en cuanto a la posibilidad </w:t>
      </w:r>
      <w:r w:rsidRPr="00F30AD7">
        <w:rPr>
          <w:rFonts w:ascii="Arial" w:hAnsi="Arial" w:cs="Arial"/>
          <w:b/>
          <w:bCs/>
          <w:sz w:val="24"/>
          <w:szCs w:val="24"/>
        </w:rPr>
        <w:t>de acceder al primer lugar de la lista de RP</w:t>
      </w:r>
      <w:r w:rsidRPr="00386F9A">
        <w:rPr>
          <w:rFonts w:ascii="Arial" w:hAnsi="Arial" w:cs="Arial"/>
          <w:sz w:val="24"/>
          <w:szCs w:val="24"/>
        </w:rPr>
        <w:t xml:space="preserve">, por haber sido la primera persona insaculada.  </w:t>
      </w:r>
    </w:p>
    <w:p w14:paraId="29044EC5" w14:textId="77777777" w:rsidR="00F9318D" w:rsidRPr="00386F9A" w:rsidRDefault="00F9318D" w:rsidP="00270DF5">
      <w:pPr>
        <w:pStyle w:val="Sinespaciado"/>
      </w:pPr>
    </w:p>
    <w:p w14:paraId="1556FCD6" w14:textId="77777777" w:rsidR="00FE44D6"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Incluso, del evento en el cual se realizó tal proceso de insaculación, el cual, a pesar de que se trata de una prueba técnica, se perfeccionó </w:t>
      </w:r>
      <w:r w:rsidR="00F11D95">
        <w:rPr>
          <w:rFonts w:ascii="Arial" w:hAnsi="Arial" w:cs="Arial"/>
          <w:sz w:val="24"/>
          <w:szCs w:val="24"/>
        </w:rPr>
        <w:t>al</w:t>
      </w:r>
      <w:r w:rsidRPr="00386F9A">
        <w:rPr>
          <w:rFonts w:ascii="Arial" w:hAnsi="Arial" w:cs="Arial"/>
          <w:sz w:val="24"/>
          <w:szCs w:val="24"/>
        </w:rPr>
        <w:t xml:space="preserve"> no haber sido cuestionad</w:t>
      </w:r>
      <w:r w:rsidR="00270DF5">
        <w:rPr>
          <w:rFonts w:ascii="Arial" w:hAnsi="Arial" w:cs="Arial"/>
          <w:sz w:val="24"/>
          <w:szCs w:val="24"/>
        </w:rPr>
        <w:t>a</w:t>
      </w:r>
      <w:r w:rsidRPr="00386F9A">
        <w:rPr>
          <w:rFonts w:ascii="Arial" w:hAnsi="Arial" w:cs="Arial"/>
          <w:sz w:val="24"/>
          <w:szCs w:val="24"/>
        </w:rPr>
        <w:t xml:space="preserve"> por ninguna de las partes</w:t>
      </w:r>
      <w:r w:rsidR="00F30AD7">
        <w:rPr>
          <w:rFonts w:ascii="Arial" w:hAnsi="Arial" w:cs="Arial"/>
          <w:sz w:val="24"/>
          <w:szCs w:val="24"/>
        </w:rPr>
        <w:t xml:space="preserve"> y así sostenerlo la autoridad partidista responsable en la resolución reclamada</w:t>
      </w:r>
      <w:r w:rsidR="00F11D95">
        <w:rPr>
          <w:rFonts w:ascii="Arial" w:hAnsi="Arial" w:cs="Arial"/>
          <w:sz w:val="24"/>
          <w:szCs w:val="24"/>
        </w:rPr>
        <w:t xml:space="preserve">. </w:t>
      </w:r>
    </w:p>
    <w:p w14:paraId="75BD0FDB" w14:textId="452E4C6C" w:rsidR="00C374CC" w:rsidRDefault="00F11D95" w:rsidP="00C374CC">
      <w:pPr>
        <w:spacing w:line="360" w:lineRule="auto"/>
        <w:jc w:val="both"/>
        <w:rPr>
          <w:rFonts w:ascii="Arial" w:hAnsi="Arial" w:cs="Arial"/>
          <w:sz w:val="24"/>
          <w:szCs w:val="24"/>
        </w:rPr>
      </w:pPr>
      <w:r>
        <w:rPr>
          <w:rFonts w:ascii="Arial" w:hAnsi="Arial" w:cs="Arial"/>
          <w:sz w:val="24"/>
          <w:szCs w:val="24"/>
        </w:rPr>
        <w:t>De tal dato</w:t>
      </w:r>
      <w:r w:rsidR="00C374CC" w:rsidRPr="00386F9A">
        <w:rPr>
          <w:rFonts w:ascii="Arial" w:hAnsi="Arial" w:cs="Arial"/>
          <w:sz w:val="24"/>
          <w:szCs w:val="24"/>
        </w:rPr>
        <w:t xml:space="preserve"> se advierte que se precisó que la primera persona insaculada sería mujer y, </w:t>
      </w:r>
      <w:r w:rsidR="00F30AD7">
        <w:rPr>
          <w:rFonts w:ascii="Arial" w:hAnsi="Arial" w:cs="Arial"/>
          <w:sz w:val="24"/>
          <w:szCs w:val="24"/>
        </w:rPr>
        <w:t xml:space="preserve">a </w:t>
      </w:r>
      <w:r w:rsidR="00C374CC" w:rsidRPr="00386F9A">
        <w:rPr>
          <w:rFonts w:ascii="Arial" w:hAnsi="Arial" w:cs="Arial"/>
          <w:sz w:val="24"/>
          <w:szCs w:val="24"/>
        </w:rPr>
        <w:t>su vez, que ocuparía el quinto lugar de lista en atención a la reserva de los primeros cuatro lugares.</w:t>
      </w:r>
    </w:p>
    <w:p w14:paraId="5E7DB0CA" w14:textId="77777777" w:rsidR="00F9318D" w:rsidRPr="00386F9A" w:rsidRDefault="00F9318D" w:rsidP="00270DF5">
      <w:pPr>
        <w:pStyle w:val="Sinespaciado"/>
      </w:pPr>
    </w:p>
    <w:p w14:paraId="71164A27" w14:textId="189C4DCE"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Sin embargo, este Tribunal considera </w:t>
      </w:r>
      <w:r w:rsidR="00FE44D6" w:rsidRPr="00386F9A">
        <w:rPr>
          <w:rFonts w:ascii="Arial" w:hAnsi="Arial" w:cs="Arial"/>
          <w:sz w:val="24"/>
          <w:szCs w:val="24"/>
        </w:rPr>
        <w:t>que,</w:t>
      </w:r>
      <w:r w:rsidRPr="00386F9A">
        <w:rPr>
          <w:rFonts w:ascii="Arial" w:hAnsi="Arial" w:cs="Arial"/>
          <w:sz w:val="24"/>
          <w:szCs w:val="24"/>
        </w:rPr>
        <w:t xml:space="preserve"> si bien es cierto que el pronunciamiento de</w:t>
      </w:r>
      <w:r w:rsidR="00F30AD7">
        <w:rPr>
          <w:rFonts w:ascii="Arial" w:hAnsi="Arial" w:cs="Arial"/>
          <w:sz w:val="24"/>
          <w:szCs w:val="24"/>
        </w:rPr>
        <w:t xml:space="preserve"> </w:t>
      </w:r>
      <w:r w:rsidRPr="00386F9A">
        <w:rPr>
          <w:rFonts w:ascii="Arial" w:hAnsi="Arial" w:cs="Arial"/>
          <w:sz w:val="24"/>
          <w:szCs w:val="24"/>
        </w:rPr>
        <w:t>l</w:t>
      </w:r>
      <w:r w:rsidR="00F30AD7">
        <w:rPr>
          <w:rFonts w:ascii="Arial" w:hAnsi="Arial" w:cs="Arial"/>
          <w:sz w:val="24"/>
          <w:szCs w:val="24"/>
        </w:rPr>
        <w:t>a</w:t>
      </w:r>
      <w:r w:rsidRPr="00386F9A">
        <w:rPr>
          <w:rFonts w:ascii="Arial" w:hAnsi="Arial" w:cs="Arial"/>
          <w:sz w:val="24"/>
          <w:szCs w:val="24"/>
        </w:rPr>
        <w:t xml:space="preserve"> responsable</w:t>
      </w:r>
      <w:r w:rsidR="00D61CAF">
        <w:rPr>
          <w:rFonts w:ascii="Arial" w:hAnsi="Arial" w:cs="Arial"/>
          <w:sz w:val="24"/>
          <w:szCs w:val="24"/>
        </w:rPr>
        <w:t>,</w:t>
      </w:r>
      <w:r w:rsidRPr="00386F9A">
        <w:rPr>
          <w:rFonts w:ascii="Arial" w:hAnsi="Arial" w:cs="Arial"/>
          <w:sz w:val="24"/>
          <w:szCs w:val="24"/>
        </w:rPr>
        <w:t xml:space="preserve"> relacionado a que los cuatro primeros lugares se encontraban reservados, fue correcto y, por tanto, no le correspondía ocupar el primer lugar de la lista en cuestión, </w:t>
      </w:r>
      <w:r w:rsidRPr="00482A2D">
        <w:rPr>
          <w:rFonts w:ascii="Arial" w:hAnsi="Arial" w:cs="Arial"/>
          <w:b/>
          <w:bCs/>
          <w:sz w:val="24"/>
          <w:szCs w:val="24"/>
        </w:rPr>
        <w:t xml:space="preserve">sino el </w:t>
      </w:r>
      <w:r w:rsidR="00F30AD7" w:rsidRPr="00482A2D">
        <w:rPr>
          <w:rFonts w:ascii="Arial" w:hAnsi="Arial" w:cs="Arial"/>
          <w:b/>
          <w:bCs/>
          <w:sz w:val="24"/>
          <w:szCs w:val="24"/>
        </w:rPr>
        <w:t xml:space="preserve">quinto </w:t>
      </w:r>
      <w:r w:rsidRPr="00482A2D">
        <w:rPr>
          <w:rFonts w:ascii="Arial" w:hAnsi="Arial" w:cs="Arial"/>
          <w:b/>
          <w:bCs/>
          <w:sz w:val="24"/>
          <w:szCs w:val="24"/>
        </w:rPr>
        <w:t>lugar</w:t>
      </w:r>
      <w:r w:rsidRPr="00386F9A">
        <w:rPr>
          <w:rFonts w:ascii="Arial" w:hAnsi="Arial" w:cs="Arial"/>
          <w:sz w:val="24"/>
          <w:szCs w:val="24"/>
        </w:rPr>
        <w:t xml:space="preserve">, también es cierto que la responsable </w:t>
      </w:r>
      <w:r w:rsidRPr="00482A2D">
        <w:rPr>
          <w:rFonts w:ascii="Arial" w:hAnsi="Arial" w:cs="Arial"/>
          <w:sz w:val="24"/>
          <w:szCs w:val="24"/>
        </w:rPr>
        <w:t>omitió advertir que la promovente no se encontraba en ninguno de los lugares</w:t>
      </w:r>
      <w:r w:rsidRPr="00386F9A">
        <w:rPr>
          <w:rFonts w:ascii="Arial" w:hAnsi="Arial" w:cs="Arial"/>
          <w:sz w:val="24"/>
          <w:szCs w:val="24"/>
        </w:rPr>
        <w:t xml:space="preserve"> de la lista de candidaturas.</w:t>
      </w:r>
    </w:p>
    <w:p w14:paraId="14B969C3" w14:textId="77777777" w:rsidR="00F11D95" w:rsidRPr="00386F9A" w:rsidRDefault="00F11D95" w:rsidP="00270DF5">
      <w:pPr>
        <w:pStyle w:val="Sinespaciado"/>
      </w:pPr>
    </w:p>
    <w:p w14:paraId="7F27B546" w14:textId="21E1E3EC" w:rsidR="00C374CC" w:rsidRDefault="00C374CC" w:rsidP="00C374CC">
      <w:pPr>
        <w:spacing w:line="360" w:lineRule="auto"/>
        <w:jc w:val="both"/>
        <w:rPr>
          <w:rFonts w:ascii="Arial" w:hAnsi="Arial" w:cs="Arial"/>
          <w:sz w:val="24"/>
          <w:szCs w:val="24"/>
        </w:rPr>
      </w:pPr>
      <w:r w:rsidRPr="00386F9A">
        <w:rPr>
          <w:rFonts w:ascii="Arial" w:hAnsi="Arial" w:cs="Arial"/>
          <w:sz w:val="24"/>
          <w:szCs w:val="24"/>
        </w:rPr>
        <w:lastRenderedPageBreak/>
        <w:t xml:space="preserve">Es decir, que la autoridad responsable en la sentencia reclamada únicamente </w:t>
      </w:r>
      <w:r w:rsidRPr="001E79AF">
        <w:rPr>
          <w:rFonts w:ascii="Arial" w:hAnsi="Arial" w:cs="Arial"/>
          <w:b/>
          <w:bCs/>
          <w:sz w:val="24"/>
          <w:szCs w:val="24"/>
        </w:rPr>
        <w:t>se centró en desestimar la pretensión de encabezar la lista de RP</w:t>
      </w:r>
      <w:r w:rsidRPr="00386F9A">
        <w:rPr>
          <w:rFonts w:ascii="Arial" w:hAnsi="Arial" w:cs="Arial"/>
          <w:sz w:val="24"/>
          <w:szCs w:val="24"/>
        </w:rPr>
        <w:t xml:space="preserve">, </w:t>
      </w:r>
      <w:r w:rsidRPr="00270DF5">
        <w:rPr>
          <w:rFonts w:ascii="Arial" w:hAnsi="Arial" w:cs="Arial"/>
          <w:b/>
          <w:bCs/>
          <w:sz w:val="24"/>
          <w:szCs w:val="24"/>
          <w:u w:val="single"/>
        </w:rPr>
        <w:t xml:space="preserve">sin considerar </w:t>
      </w:r>
      <w:r w:rsidR="00FE44D6" w:rsidRPr="00270DF5">
        <w:rPr>
          <w:rFonts w:ascii="Arial" w:hAnsi="Arial" w:cs="Arial"/>
          <w:b/>
          <w:bCs/>
          <w:sz w:val="24"/>
          <w:szCs w:val="24"/>
          <w:u w:val="single"/>
        </w:rPr>
        <w:t>que,</w:t>
      </w:r>
      <w:r w:rsidRPr="00270DF5">
        <w:rPr>
          <w:rFonts w:ascii="Arial" w:hAnsi="Arial" w:cs="Arial"/>
          <w:sz w:val="24"/>
          <w:szCs w:val="24"/>
          <w:u w:val="single"/>
        </w:rPr>
        <w:t xml:space="preserve"> </w:t>
      </w:r>
      <w:r w:rsidRPr="00270DF5">
        <w:rPr>
          <w:rFonts w:ascii="Arial" w:hAnsi="Arial" w:cs="Arial"/>
          <w:b/>
          <w:bCs/>
          <w:sz w:val="24"/>
          <w:szCs w:val="24"/>
          <w:u w:val="single"/>
        </w:rPr>
        <w:t>en la lista aprobada por el Instituto, la promovente no fue registrada</w:t>
      </w:r>
      <w:r w:rsidRPr="001E79AF">
        <w:rPr>
          <w:rFonts w:ascii="Arial" w:hAnsi="Arial" w:cs="Arial"/>
          <w:b/>
          <w:bCs/>
          <w:sz w:val="24"/>
          <w:szCs w:val="24"/>
        </w:rPr>
        <w:t xml:space="preserve"> </w:t>
      </w:r>
      <w:r w:rsidRPr="00386F9A">
        <w:rPr>
          <w:rFonts w:ascii="Arial" w:hAnsi="Arial" w:cs="Arial"/>
          <w:sz w:val="24"/>
          <w:szCs w:val="24"/>
        </w:rPr>
        <w:t>debido a una</w:t>
      </w:r>
      <w:r w:rsidR="00F30AD7">
        <w:rPr>
          <w:rFonts w:ascii="Arial" w:hAnsi="Arial" w:cs="Arial"/>
          <w:sz w:val="24"/>
          <w:szCs w:val="24"/>
        </w:rPr>
        <w:t xml:space="preserve"> supuesta</w:t>
      </w:r>
      <w:r w:rsidRPr="00386F9A">
        <w:rPr>
          <w:rFonts w:ascii="Arial" w:hAnsi="Arial" w:cs="Arial"/>
          <w:sz w:val="24"/>
          <w:szCs w:val="24"/>
        </w:rPr>
        <w:t xml:space="preserve"> obstaculización que le generaron tanto representantes de MORENA ante el Consejo General (Aurora Vanegas</w:t>
      </w:r>
      <w:r w:rsidR="00270DF5">
        <w:rPr>
          <w:rFonts w:ascii="Arial" w:hAnsi="Arial" w:cs="Arial"/>
          <w:sz w:val="24"/>
          <w:szCs w:val="24"/>
        </w:rPr>
        <w:t xml:space="preserve"> Hernández</w:t>
      </w:r>
      <w:r w:rsidRPr="00386F9A">
        <w:rPr>
          <w:rFonts w:ascii="Arial" w:hAnsi="Arial" w:cs="Arial"/>
          <w:sz w:val="24"/>
          <w:szCs w:val="24"/>
        </w:rPr>
        <w:t xml:space="preserve"> y </w:t>
      </w:r>
      <w:r w:rsidR="00270DF5">
        <w:rPr>
          <w:rFonts w:ascii="Arial" w:hAnsi="Arial" w:cs="Arial"/>
          <w:sz w:val="24"/>
          <w:szCs w:val="24"/>
        </w:rPr>
        <w:t xml:space="preserve">José </w:t>
      </w:r>
      <w:r w:rsidRPr="00386F9A">
        <w:rPr>
          <w:rFonts w:ascii="Arial" w:hAnsi="Arial" w:cs="Arial"/>
          <w:sz w:val="24"/>
          <w:szCs w:val="24"/>
        </w:rPr>
        <w:t>Pablo</w:t>
      </w:r>
      <w:r w:rsidR="00270DF5">
        <w:rPr>
          <w:rFonts w:ascii="Arial" w:hAnsi="Arial" w:cs="Arial"/>
          <w:sz w:val="24"/>
          <w:szCs w:val="24"/>
        </w:rPr>
        <w:t xml:space="preserve"> González</w:t>
      </w:r>
      <w:r w:rsidRPr="00386F9A">
        <w:rPr>
          <w:rFonts w:ascii="Arial" w:hAnsi="Arial" w:cs="Arial"/>
          <w:sz w:val="24"/>
          <w:szCs w:val="24"/>
        </w:rPr>
        <w:t xml:space="preserve"> Hernández) como el </w:t>
      </w:r>
      <w:r w:rsidR="00F30AD7">
        <w:rPr>
          <w:rFonts w:ascii="Arial" w:hAnsi="Arial" w:cs="Arial"/>
          <w:bCs/>
          <w:sz w:val="24"/>
          <w:szCs w:val="24"/>
        </w:rPr>
        <w:t>Secretario Técnico del Comité Ejecutivo Nacional</w:t>
      </w:r>
      <w:r w:rsidRPr="00386F9A">
        <w:rPr>
          <w:rFonts w:ascii="Arial" w:hAnsi="Arial" w:cs="Arial"/>
          <w:sz w:val="24"/>
          <w:szCs w:val="24"/>
        </w:rPr>
        <w:t xml:space="preserve"> (Rafael Estrada Cano). </w:t>
      </w:r>
    </w:p>
    <w:p w14:paraId="33CE6D0B" w14:textId="77777777" w:rsidR="00F9318D" w:rsidRPr="00386F9A" w:rsidRDefault="00F9318D" w:rsidP="00F9318D">
      <w:pPr>
        <w:jc w:val="both"/>
        <w:rPr>
          <w:rFonts w:ascii="Arial" w:hAnsi="Arial" w:cs="Arial"/>
          <w:sz w:val="24"/>
          <w:szCs w:val="24"/>
        </w:rPr>
      </w:pPr>
    </w:p>
    <w:p w14:paraId="3162290E" w14:textId="1BB1A3E2"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Lo anterior se debió</w:t>
      </w:r>
      <w:r w:rsidR="001E79AF">
        <w:rPr>
          <w:rFonts w:ascii="Arial" w:hAnsi="Arial" w:cs="Arial"/>
          <w:sz w:val="24"/>
          <w:szCs w:val="24"/>
        </w:rPr>
        <w:t xml:space="preserve"> a que, a dicho de la promovente,</w:t>
      </w:r>
      <w:r w:rsidRPr="00386F9A">
        <w:rPr>
          <w:rFonts w:ascii="Arial" w:hAnsi="Arial" w:cs="Arial"/>
          <w:sz w:val="24"/>
          <w:szCs w:val="24"/>
        </w:rPr>
        <w:t xml:space="preserve"> tales funcionarios partidistas no </w:t>
      </w:r>
      <w:proofErr w:type="gramStart"/>
      <w:r w:rsidR="00FE44D6" w:rsidRPr="00386F9A">
        <w:rPr>
          <w:rFonts w:ascii="Arial" w:hAnsi="Arial" w:cs="Arial"/>
          <w:sz w:val="24"/>
          <w:szCs w:val="24"/>
        </w:rPr>
        <w:t>le</w:t>
      </w:r>
      <w:proofErr w:type="gramEnd"/>
      <w:r w:rsidRPr="00386F9A">
        <w:rPr>
          <w:rFonts w:ascii="Arial" w:hAnsi="Arial" w:cs="Arial"/>
          <w:sz w:val="24"/>
          <w:szCs w:val="24"/>
        </w:rPr>
        <w:t xml:space="preserve"> proporcionaron la información relativa a los requisitos que </w:t>
      </w:r>
      <w:r w:rsidR="00270DF5">
        <w:rPr>
          <w:rFonts w:ascii="Arial" w:hAnsi="Arial" w:cs="Arial"/>
          <w:sz w:val="24"/>
          <w:szCs w:val="24"/>
        </w:rPr>
        <w:t>-</w:t>
      </w:r>
      <w:r w:rsidRPr="00386F9A">
        <w:rPr>
          <w:rFonts w:ascii="Arial" w:hAnsi="Arial" w:cs="Arial"/>
          <w:sz w:val="24"/>
          <w:szCs w:val="24"/>
        </w:rPr>
        <w:t>en su carácter de aspirante seleccionada en la insaculación interna</w:t>
      </w:r>
      <w:r w:rsidR="00270DF5">
        <w:rPr>
          <w:rFonts w:ascii="Arial" w:hAnsi="Arial" w:cs="Arial"/>
          <w:sz w:val="24"/>
          <w:szCs w:val="24"/>
        </w:rPr>
        <w:t>-</w:t>
      </w:r>
      <w:r w:rsidRPr="00386F9A">
        <w:rPr>
          <w:rFonts w:ascii="Arial" w:hAnsi="Arial" w:cs="Arial"/>
          <w:sz w:val="24"/>
          <w:szCs w:val="24"/>
        </w:rPr>
        <w:t xml:space="preserve"> debía presentar a fin de obtener la </w:t>
      </w:r>
      <w:r w:rsidR="00270DF5">
        <w:rPr>
          <w:rFonts w:ascii="Arial" w:hAnsi="Arial" w:cs="Arial"/>
          <w:sz w:val="24"/>
          <w:szCs w:val="24"/>
        </w:rPr>
        <w:t xml:space="preserve">quinta </w:t>
      </w:r>
      <w:r w:rsidRPr="00386F9A">
        <w:rPr>
          <w:rFonts w:ascii="Arial" w:hAnsi="Arial" w:cs="Arial"/>
          <w:sz w:val="24"/>
          <w:szCs w:val="24"/>
        </w:rPr>
        <w:t>candidatura y, a su vez, el registro ante la autoridad administrativa correspondiente.</w:t>
      </w:r>
    </w:p>
    <w:p w14:paraId="792BA5B3" w14:textId="77777777" w:rsidR="00F9318D" w:rsidRPr="00386F9A" w:rsidRDefault="00F9318D" w:rsidP="00270DF5">
      <w:pPr>
        <w:pStyle w:val="Sinespaciado"/>
      </w:pPr>
    </w:p>
    <w:p w14:paraId="1DCDC3D9" w14:textId="23FA5227"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Así que </w:t>
      </w:r>
      <w:r w:rsidRPr="00270DF5">
        <w:rPr>
          <w:rFonts w:ascii="Arial" w:hAnsi="Arial" w:cs="Arial"/>
          <w:b/>
          <w:bCs/>
          <w:sz w:val="24"/>
          <w:szCs w:val="24"/>
        </w:rPr>
        <w:t>fue incorrecto</w:t>
      </w:r>
      <w:r w:rsidRPr="00386F9A">
        <w:rPr>
          <w:rFonts w:ascii="Arial" w:hAnsi="Arial" w:cs="Arial"/>
          <w:sz w:val="24"/>
          <w:szCs w:val="24"/>
        </w:rPr>
        <w:t xml:space="preserve"> </w:t>
      </w:r>
      <w:r w:rsidRPr="00482A2D">
        <w:rPr>
          <w:rFonts w:ascii="Arial" w:hAnsi="Arial" w:cs="Arial"/>
          <w:sz w:val="24"/>
          <w:szCs w:val="24"/>
        </w:rPr>
        <w:t>que la responsable</w:t>
      </w:r>
      <w:r w:rsidRPr="00386F9A">
        <w:rPr>
          <w:rFonts w:ascii="Arial" w:hAnsi="Arial" w:cs="Arial"/>
          <w:sz w:val="24"/>
          <w:szCs w:val="24"/>
        </w:rPr>
        <w:t xml:space="preserve"> </w:t>
      </w:r>
      <w:r w:rsidRPr="00482A2D">
        <w:rPr>
          <w:rFonts w:ascii="Arial" w:hAnsi="Arial" w:cs="Arial"/>
          <w:b/>
          <w:bCs/>
          <w:sz w:val="24"/>
          <w:szCs w:val="24"/>
        </w:rPr>
        <w:t>se abocara exclusivamente</w:t>
      </w:r>
      <w:r w:rsidRPr="00386F9A">
        <w:rPr>
          <w:rFonts w:ascii="Arial" w:hAnsi="Arial" w:cs="Arial"/>
          <w:sz w:val="24"/>
          <w:szCs w:val="24"/>
        </w:rPr>
        <w:t xml:space="preserve"> a desestimar los planteamientos de la promovente, </w:t>
      </w:r>
      <w:r w:rsidRPr="00482A2D">
        <w:rPr>
          <w:rFonts w:ascii="Arial" w:hAnsi="Arial" w:cs="Arial"/>
          <w:b/>
          <w:bCs/>
          <w:sz w:val="24"/>
          <w:szCs w:val="24"/>
        </w:rPr>
        <w:t>sin contar con los elementos necesarios</w:t>
      </w:r>
      <w:r w:rsidRPr="00386F9A">
        <w:rPr>
          <w:rFonts w:ascii="Arial" w:hAnsi="Arial" w:cs="Arial"/>
          <w:sz w:val="24"/>
          <w:szCs w:val="24"/>
        </w:rPr>
        <w:t xml:space="preserve"> que le permitiera</w:t>
      </w:r>
      <w:r w:rsidR="00F9318D">
        <w:rPr>
          <w:rFonts w:ascii="Arial" w:hAnsi="Arial" w:cs="Arial"/>
          <w:sz w:val="24"/>
          <w:szCs w:val="24"/>
        </w:rPr>
        <w:t>n</w:t>
      </w:r>
      <w:r w:rsidRPr="00386F9A">
        <w:rPr>
          <w:rFonts w:ascii="Arial" w:hAnsi="Arial" w:cs="Arial"/>
          <w:sz w:val="24"/>
          <w:szCs w:val="24"/>
        </w:rPr>
        <w:t xml:space="preserve"> </w:t>
      </w:r>
      <w:r w:rsidRPr="00482A2D">
        <w:rPr>
          <w:rFonts w:ascii="Arial" w:hAnsi="Arial" w:cs="Arial"/>
          <w:b/>
          <w:bCs/>
          <w:sz w:val="24"/>
          <w:szCs w:val="24"/>
        </w:rPr>
        <w:t xml:space="preserve">corroborar que </w:t>
      </w:r>
      <w:r w:rsidR="001E79AF" w:rsidRPr="00482A2D">
        <w:rPr>
          <w:rFonts w:ascii="Arial" w:hAnsi="Arial" w:cs="Arial"/>
          <w:b/>
          <w:bCs/>
          <w:sz w:val="24"/>
          <w:szCs w:val="24"/>
        </w:rPr>
        <w:t>la actora</w:t>
      </w:r>
      <w:r w:rsidR="001E79AF">
        <w:rPr>
          <w:rFonts w:ascii="Arial" w:hAnsi="Arial" w:cs="Arial"/>
          <w:sz w:val="24"/>
          <w:szCs w:val="24"/>
        </w:rPr>
        <w:t xml:space="preserve"> </w:t>
      </w:r>
      <w:r w:rsidRPr="00386F9A">
        <w:rPr>
          <w:rFonts w:ascii="Arial" w:hAnsi="Arial" w:cs="Arial"/>
          <w:sz w:val="24"/>
          <w:szCs w:val="24"/>
        </w:rPr>
        <w:t xml:space="preserve">efectivamente </w:t>
      </w:r>
      <w:r w:rsidRPr="00482A2D">
        <w:rPr>
          <w:rFonts w:ascii="Arial" w:hAnsi="Arial" w:cs="Arial"/>
          <w:b/>
          <w:bCs/>
          <w:sz w:val="24"/>
          <w:szCs w:val="24"/>
        </w:rPr>
        <w:t>se encontraba en la referida lista</w:t>
      </w:r>
      <w:r w:rsidRPr="00386F9A">
        <w:rPr>
          <w:rFonts w:ascii="Arial" w:hAnsi="Arial" w:cs="Arial"/>
          <w:sz w:val="24"/>
          <w:szCs w:val="24"/>
        </w:rPr>
        <w:t xml:space="preserve"> de candidaturas</w:t>
      </w:r>
      <w:r w:rsidR="004B3C9B">
        <w:rPr>
          <w:rFonts w:ascii="Arial" w:hAnsi="Arial" w:cs="Arial"/>
          <w:sz w:val="24"/>
          <w:szCs w:val="24"/>
        </w:rPr>
        <w:t xml:space="preserve"> o bien</w:t>
      </w:r>
      <w:r w:rsidR="004B3C9B" w:rsidRPr="00482A2D">
        <w:rPr>
          <w:rFonts w:ascii="Arial" w:hAnsi="Arial" w:cs="Arial"/>
          <w:sz w:val="24"/>
          <w:szCs w:val="24"/>
        </w:rPr>
        <w:t>, se le había obstaculizado tal posibilidad.</w:t>
      </w:r>
      <w:r w:rsidR="004B3C9B">
        <w:rPr>
          <w:rFonts w:ascii="Arial" w:hAnsi="Arial" w:cs="Arial"/>
          <w:sz w:val="24"/>
          <w:szCs w:val="24"/>
        </w:rPr>
        <w:t xml:space="preserve"> </w:t>
      </w:r>
    </w:p>
    <w:p w14:paraId="0E9A0DD9" w14:textId="77777777" w:rsidR="00F9318D" w:rsidRPr="00270DF5" w:rsidRDefault="00F9318D" w:rsidP="00270DF5">
      <w:pPr>
        <w:pStyle w:val="Sinespaciado"/>
      </w:pPr>
    </w:p>
    <w:p w14:paraId="79DF136D" w14:textId="24EE4CF2"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Esto, tomando en cuenta que en el mismo órgano de justicia partidista se encontraba sustanciando un asunto </w:t>
      </w:r>
      <w:r w:rsidRPr="00071675">
        <w:rPr>
          <w:rFonts w:ascii="Arial" w:hAnsi="Arial" w:cs="Arial"/>
          <w:sz w:val="24"/>
          <w:szCs w:val="24"/>
        </w:rPr>
        <w:t>(</w:t>
      </w:r>
      <w:r w:rsidR="007F3D17" w:rsidRPr="00071675">
        <w:rPr>
          <w:rFonts w:ascii="Arial" w:hAnsi="Arial" w:cs="Arial"/>
          <w:sz w:val="24"/>
          <w:szCs w:val="24"/>
        </w:rPr>
        <w:t>CNHJ-AGS-864/2021</w:t>
      </w:r>
      <w:r w:rsidRPr="00071675">
        <w:rPr>
          <w:rFonts w:ascii="Arial" w:hAnsi="Arial" w:cs="Arial"/>
          <w:sz w:val="24"/>
          <w:szCs w:val="24"/>
        </w:rPr>
        <w:t>)</w:t>
      </w:r>
      <w:r w:rsidR="004B3C9B">
        <w:rPr>
          <w:rFonts w:ascii="Arial" w:hAnsi="Arial" w:cs="Arial"/>
          <w:sz w:val="24"/>
          <w:szCs w:val="24"/>
        </w:rPr>
        <w:t xml:space="preserve">, </w:t>
      </w:r>
      <w:r w:rsidRPr="00386F9A">
        <w:rPr>
          <w:rFonts w:ascii="Arial" w:hAnsi="Arial" w:cs="Arial"/>
          <w:sz w:val="24"/>
          <w:szCs w:val="24"/>
        </w:rPr>
        <w:t>en el cual la recurrente cuestiona</w:t>
      </w:r>
      <w:r w:rsidR="007F3D17">
        <w:rPr>
          <w:rFonts w:ascii="Arial" w:hAnsi="Arial" w:cs="Arial"/>
          <w:sz w:val="24"/>
          <w:szCs w:val="24"/>
        </w:rPr>
        <w:t>b</w:t>
      </w:r>
      <w:r w:rsidRPr="00386F9A">
        <w:rPr>
          <w:rFonts w:ascii="Arial" w:hAnsi="Arial" w:cs="Arial"/>
          <w:sz w:val="24"/>
          <w:szCs w:val="24"/>
        </w:rPr>
        <w:t>a la obstaculización por parte de ciertos integrantes de MORENA para acceder a su candidatura y, a su vez, que tales conductas constitu</w:t>
      </w:r>
      <w:r w:rsidR="001E79AF">
        <w:rPr>
          <w:rFonts w:ascii="Arial" w:hAnsi="Arial" w:cs="Arial"/>
          <w:sz w:val="24"/>
          <w:szCs w:val="24"/>
        </w:rPr>
        <w:t>ían</w:t>
      </w:r>
      <w:r w:rsidRPr="00386F9A">
        <w:rPr>
          <w:rFonts w:ascii="Arial" w:hAnsi="Arial" w:cs="Arial"/>
          <w:sz w:val="24"/>
          <w:szCs w:val="24"/>
        </w:rPr>
        <w:t xml:space="preserve"> VPG, en su perjuicio. </w:t>
      </w:r>
    </w:p>
    <w:p w14:paraId="1B470844" w14:textId="77777777" w:rsidR="00F9318D" w:rsidRPr="00386F9A" w:rsidRDefault="00F9318D" w:rsidP="00270DF5">
      <w:pPr>
        <w:pStyle w:val="Sinespaciado"/>
      </w:pPr>
    </w:p>
    <w:p w14:paraId="7DF93441" w14:textId="6CE3BE23"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Por ello, a pesar de que existieran dos expedientes tramitados de forma individual, </w:t>
      </w:r>
      <w:r w:rsidRPr="00071675">
        <w:rPr>
          <w:rFonts w:ascii="Arial" w:hAnsi="Arial" w:cs="Arial"/>
          <w:b/>
          <w:bCs/>
          <w:sz w:val="24"/>
          <w:szCs w:val="24"/>
        </w:rPr>
        <w:t>el órgano responsable tenía el deber de advertir la posible obstaculización</w:t>
      </w:r>
      <w:r w:rsidRPr="00386F9A">
        <w:rPr>
          <w:rFonts w:ascii="Arial" w:hAnsi="Arial" w:cs="Arial"/>
          <w:sz w:val="24"/>
          <w:szCs w:val="24"/>
        </w:rPr>
        <w:t xml:space="preserve"> por parte de los referidos funcionarios partidistas, en atención al principio de congruencia entre </w:t>
      </w:r>
      <w:r w:rsidR="001E79AF">
        <w:rPr>
          <w:rFonts w:ascii="Arial" w:hAnsi="Arial" w:cs="Arial"/>
          <w:sz w:val="24"/>
          <w:szCs w:val="24"/>
        </w:rPr>
        <w:t xml:space="preserve">el </w:t>
      </w:r>
      <w:r w:rsidRPr="00386F9A">
        <w:rPr>
          <w:rFonts w:ascii="Arial" w:hAnsi="Arial" w:cs="Arial"/>
          <w:sz w:val="24"/>
          <w:szCs w:val="24"/>
        </w:rPr>
        <w:t xml:space="preserve">funcionamiento interno del órgano de justicia partidista. </w:t>
      </w:r>
    </w:p>
    <w:p w14:paraId="10E1ABC8" w14:textId="77777777" w:rsidR="00F9318D" w:rsidRPr="00386F9A" w:rsidRDefault="00F9318D" w:rsidP="00577C8F">
      <w:pPr>
        <w:pStyle w:val="Sinespaciado"/>
      </w:pPr>
    </w:p>
    <w:p w14:paraId="5C56A4F6" w14:textId="5C2B20CE"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Así </w:t>
      </w:r>
      <w:r w:rsidR="00FE44D6" w:rsidRPr="00386F9A">
        <w:rPr>
          <w:rFonts w:ascii="Arial" w:hAnsi="Arial" w:cs="Arial"/>
          <w:sz w:val="24"/>
          <w:szCs w:val="24"/>
        </w:rPr>
        <w:t>que,</w:t>
      </w:r>
      <w:r w:rsidRPr="00386F9A">
        <w:rPr>
          <w:rFonts w:ascii="Arial" w:hAnsi="Arial" w:cs="Arial"/>
          <w:sz w:val="24"/>
          <w:szCs w:val="24"/>
        </w:rPr>
        <w:t xml:space="preserve"> al haber omitido tal cuestión, implicó una afectación importante al derecho de la recurrente en su esfera de derechos político-electorales, en su vertiente de ser votada. En particular, de </w:t>
      </w:r>
      <w:r w:rsidRPr="00482A2D">
        <w:rPr>
          <w:rFonts w:ascii="Arial" w:hAnsi="Arial" w:cs="Arial"/>
          <w:b/>
          <w:bCs/>
          <w:sz w:val="24"/>
          <w:szCs w:val="24"/>
        </w:rPr>
        <w:t>aspirar a una candidatura</w:t>
      </w:r>
      <w:r w:rsidRPr="00386F9A">
        <w:rPr>
          <w:rFonts w:ascii="Arial" w:hAnsi="Arial" w:cs="Arial"/>
          <w:sz w:val="24"/>
          <w:szCs w:val="24"/>
        </w:rPr>
        <w:t xml:space="preserve"> y, en su caso, a un cargo de elección popular. </w:t>
      </w:r>
    </w:p>
    <w:p w14:paraId="578E818C" w14:textId="060B1518" w:rsidR="004B3C9B" w:rsidRDefault="004B3C9B" w:rsidP="00577C8F">
      <w:pPr>
        <w:pStyle w:val="Sinespaciado"/>
      </w:pPr>
    </w:p>
    <w:p w14:paraId="7234F61C" w14:textId="591D794C" w:rsidR="004B3C9B" w:rsidRDefault="004B3C9B" w:rsidP="00C374CC">
      <w:pPr>
        <w:spacing w:line="360" w:lineRule="auto"/>
        <w:jc w:val="both"/>
        <w:rPr>
          <w:rFonts w:ascii="Arial" w:hAnsi="Arial" w:cs="Arial"/>
          <w:sz w:val="24"/>
          <w:szCs w:val="24"/>
        </w:rPr>
      </w:pPr>
      <w:r>
        <w:rPr>
          <w:rFonts w:ascii="Arial" w:hAnsi="Arial" w:cs="Arial"/>
          <w:sz w:val="24"/>
          <w:szCs w:val="24"/>
        </w:rPr>
        <w:t xml:space="preserve">Asimismo, de las constancias de existen en el </w:t>
      </w:r>
      <w:r w:rsidR="005B0D97">
        <w:rPr>
          <w:rFonts w:ascii="Arial" w:hAnsi="Arial" w:cs="Arial"/>
          <w:sz w:val="24"/>
          <w:szCs w:val="24"/>
        </w:rPr>
        <w:t>expediente</w:t>
      </w:r>
      <w:r>
        <w:rPr>
          <w:rFonts w:ascii="Arial" w:hAnsi="Arial" w:cs="Arial"/>
          <w:sz w:val="24"/>
          <w:szCs w:val="24"/>
        </w:rPr>
        <w:t xml:space="preserve"> se advierte que quien rinde el informe ci</w:t>
      </w:r>
      <w:r w:rsidR="005B0D97">
        <w:rPr>
          <w:rFonts w:ascii="Arial" w:hAnsi="Arial" w:cs="Arial"/>
          <w:sz w:val="24"/>
          <w:szCs w:val="24"/>
        </w:rPr>
        <w:t>rcunstanciado</w:t>
      </w:r>
      <w:r>
        <w:rPr>
          <w:rFonts w:ascii="Arial" w:hAnsi="Arial" w:cs="Arial"/>
          <w:sz w:val="24"/>
          <w:szCs w:val="24"/>
        </w:rPr>
        <w:t xml:space="preserve">, </w:t>
      </w:r>
      <w:r w:rsidRPr="00482A2D">
        <w:rPr>
          <w:rFonts w:ascii="Arial" w:hAnsi="Arial" w:cs="Arial"/>
          <w:b/>
          <w:bCs/>
          <w:sz w:val="24"/>
          <w:szCs w:val="24"/>
        </w:rPr>
        <w:t xml:space="preserve">en su </w:t>
      </w:r>
      <w:r w:rsidR="005B0D97" w:rsidRPr="00482A2D">
        <w:rPr>
          <w:rFonts w:ascii="Arial" w:hAnsi="Arial" w:cs="Arial"/>
          <w:b/>
          <w:bCs/>
          <w:sz w:val="24"/>
          <w:szCs w:val="24"/>
        </w:rPr>
        <w:t>carácter</w:t>
      </w:r>
      <w:r w:rsidRPr="00482A2D">
        <w:rPr>
          <w:rFonts w:ascii="Arial" w:hAnsi="Arial" w:cs="Arial"/>
          <w:b/>
          <w:bCs/>
          <w:sz w:val="24"/>
          <w:szCs w:val="24"/>
        </w:rPr>
        <w:t xml:space="preserve"> de representante</w:t>
      </w:r>
      <w:r w:rsidR="000D73FF" w:rsidRPr="00482A2D">
        <w:rPr>
          <w:rFonts w:ascii="Arial" w:hAnsi="Arial" w:cs="Arial"/>
          <w:b/>
          <w:bCs/>
          <w:sz w:val="24"/>
          <w:szCs w:val="24"/>
        </w:rPr>
        <w:t xml:space="preserve"> del CEN y la CNE</w:t>
      </w:r>
      <w:r w:rsidR="000D73FF">
        <w:rPr>
          <w:rFonts w:ascii="Arial" w:hAnsi="Arial" w:cs="Arial"/>
          <w:sz w:val="24"/>
          <w:szCs w:val="24"/>
        </w:rPr>
        <w:t xml:space="preserve">, así como de </w:t>
      </w:r>
      <w:r w:rsidR="000D73FF" w:rsidRPr="00482A2D">
        <w:rPr>
          <w:rFonts w:ascii="Arial" w:hAnsi="Arial" w:cs="Arial"/>
          <w:sz w:val="24"/>
          <w:szCs w:val="24"/>
        </w:rPr>
        <w:t xml:space="preserve">los </w:t>
      </w:r>
      <w:r w:rsidR="000D73FF" w:rsidRPr="00B54A66">
        <w:rPr>
          <w:rFonts w:ascii="Arial" w:hAnsi="Arial" w:cs="Arial"/>
          <w:b/>
          <w:bCs/>
          <w:sz w:val="24"/>
          <w:szCs w:val="24"/>
        </w:rPr>
        <w:t>funcionarios partidistas</w:t>
      </w:r>
      <w:r w:rsidR="000D73FF">
        <w:rPr>
          <w:rFonts w:ascii="Arial" w:hAnsi="Arial" w:cs="Arial"/>
          <w:sz w:val="24"/>
          <w:szCs w:val="24"/>
        </w:rPr>
        <w:t xml:space="preserve"> que se encargaron de llevar a cabo los registros de </w:t>
      </w:r>
      <w:r w:rsidR="005B0D97">
        <w:rPr>
          <w:rFonts w:ascii="Arial" w:hAnsi="Arial" w:cs="Arial"/>
          <w:sz w:val="24"/>
          <w:szCs w:val="24"/>
        </w:rPr>
        <w:t>candidaturas</w:t>
      </w:r>
      <w:r w:rsidR="000D73FF">
        <w:rPr>
          <w:rFonts w:ascii="Arial" w:hAnsi="Arial" w:cs="Arial"/>
          <w:sz w:val="24"/>
          <w:szCs w:val="24"/>
        </w:rPr>
        <w:t xml:space="preserve"> ante la </w:t>
      </w:r>
      <w:r w:rsidR="005B0D97">
        <w:rPr>
          <w:rFonts w:ascii="Arial" w:hAnsi="Arial" w:cs="Arial"/>
          <w:sz w:val="24"/>
          <w:szCs w:val="24"/>
        </w:rPr>
        <w:t>autoridad</w:t>
      </w:r>
      <w:r w:rsidR="000D73FF">
        <w:rPr>
          <w:rFonts w:ascii="Arial" w:hAnsi="Arial" w:cs="Arial"/>
          <w:sz w:val="24"/>
          <w:szCs w:val="24"/>
        </w:rPr>
        <w:t xml:space="preserve"> </w:t>
      </w:r>
      <w:r w:rsidR="005B0D97">
        <w:rPr>
          <w:rFonts w:ascii="Arial" w:hAnsi="Arial" w:cs="Arial"/>
          <w:sz w:val="24"/>
          <w:szCs w:val="24"/>
        </w:rPr>
        <w:t>administrativa</w:t>
      </w:r>
      <w:r w:rsidR="000D73FF">
        <w:rPr>
          <w:rFonts w:ascii="Arial" w:hAnsi="Arial" w:cs="Arial"/>
          <w:sz w:val="24"/>
          <w:szCs w:val="24"/>
        </w:rPr>
        <w:t xml:space="preserve">, </w:t>
      </w:r>
      <w:r w:rsidR="000D73FF" w:rsidRPr="00577C8F">
        <w:rPr>
          <w:rFonts w:ascii="Arial" w:hAnsi="Arial" w:cs="Arial"/>
          <w:b/>
          <w:bCs/>
          <w:sz w:val="24"/>
          <w:szCs w:val="24"/>
        </w:rPr>
        <w:t xml:space="preserve">coinciden </w:t>
      </w:r>
      <w:r w:rsidR="000D73FF" w:rsidRPr="00482A2D">
        <w:rPr>
          <w:rFonts w:ascii="Arial" w:hAnsi="Arial" w:cs="Arial"/>
          <w:b/>
          <w:bCs/>
          <w:sz w:val="24"/>
          <w:szCs w:val="24"/>
        </w:rPr>
        <w:t>en que la</w:t>
      </w:r>
      <w:r w:rsidR="000D73FF" w:rsidRPr="00577C8F">
        <w:rPr>
          <w:rFonts w:ascii="Arial" w:hAnsi="Arial" w:cs="Arial"/>
          <w:b/>
          <w:bCs/>
          <w:sz w:val="24"/>
          <w:szCs w:val="24"/>
        </w:rPr>
        <w:t xml:space="preserve"> promovente</w:t>
      </w:r>
      <w:r w:rsidR="000D73FF">
        <w:rPr>
          <w:rFonts w:ascii="Arial" w:hAnsi="Arial" w:cs="Arial"/>
          <w:sz w:val="24"/>
          <w:szCs w:val="24"/>
        </w:rPr>
        <w:t xml:space="preserve"> </w:t>
      </w:r>
      <w:r w:rsidR="000D73FF" w:rsidRPr="00577C8F">
        <w:rPr>
          <w:rFonts w:ascii="Arial" w:hAnsi="Arial" w:cs="Arial"/>
          <w:b/>
          <w:bCs/>
          <w:sz w:val="24"/>
          <w:szCs w:val="24"/>
        </w:rPr>
        <w:t>fue omisa en presentar la documentación</w:t>
      </w:r>
      <w:r w:rsidR="000D73FF">
        <w:rPr>
          <w:rFonts w:ascii="Arial" w:hAnsi="Arial" w:cs="Arial"/>
          <w:sz w:val="24"/>
          <w:szCs w:val="24"/>
        </w:rPr>
        <w:t xml:space="preserve"> necesaria para </w:t>
      </w:r>
      <w:r w:rsidR="00D746AB">
        <w:rPr>
          <w:rFonts w:ascii="Arial" w:hAnsi="Arial" w:cs="Arial"/>
          <w:sz w:val="24"/>
          <w:szCs w:val="24"/>
        </w:rPr>
        <w:t>realizar</w:t>
      </w:r>
      <w:r w:rsidR="000D73FF">
        <w:rPr>
          <w:rFonts w:ascii="Arial" w:hAnsi="Arial" w:cs="Arial"/>
          <w:sz w:val="24"/>
          <w:szCs w:val="24"/>
        </w:rPr>
        <w:t xml:space="preserve"> el registro correspondiente, a pesar de habérsele </w:t>
      </w:r>
      <w:r w:rsidR="005B0D97">
        <w:rPr>
          <w:rFonts w:ascii="Arial" w:hAnsi="Arial" w:cs="Arial"/>
          <w:sz w:val="24"/>
          <w:szCs w:val="24"/>
        </w:rPr>
        <w:t>requerido</w:t>
      </w:r>
      <w:r w:rsidR="000D73FF">
        <w:rPr>
          <w:rFonts w:ascii="Arial" w:hAnsi="Arial" w:cs="Arial"/>
          <w:sz w:val="24"/>
          <w:szCs w:val="24"/>
        </w:rPr>
        <w:t xml:space="preserve">. </w:t>
      </w:r>
    </w:p>
    <w:p w14:paraId="3E568144" w14:textId="17A9D350" w:rsidR="000D73FF" w:rsidRPr="00577C8F" w:rsidRDefault="000D73FF" w:rsidP="00577C8F">
      <w:pPr>
        <w:pStyle w:val="Sinespaciado"/>
      </w:pPr>
    </w:p>
    <w:p w14:paraId="73617844" w14:textId="233325AA" w:rsidR="000D73FF" w:rsidRPr="00D746AB" w:rsidRDefault="005B0D97" w:rsidP="00C374CC">
      <w:pPr>
        <w:spacing w:line="360" w:lineRule="auto"/>
        <w:jc w:val="both"/>
        <w:rPr>
          <w:rFonts w:ascii="Arial" w:hAnsi="Arial" w:cs="Arial"/>
          <w:b/>
          <w:bCs/>
          <w:sz w:val="24"/>
          <w:szCs w:val="24"/>
          <w:u w:val="single"/>
        </w:rPr>
      </w:pPr>
      <w:r>
        <w:rPr>
          <w:rFonts w:ascii="Arial" w:hAnsi="Arial" w:cs="Arial"/>
          <w:sz w:val="24"/>
          <w:szCs w:val="24"/>
        </w:rPr>
        <w:t>Incluso</w:t>
      </w:r>
      <w:r w:rsidR="000D73FF">
        <w:rPr>
          <w:rFonts w:ascii="Arial" w:hAnsi="Arial" w:cs="Arial"/>
          <w:sz w:val="24"/>
          <w:szCs w:val="24"/>
        </w:rPr>
        <w:t xml:space="preserve">, tales funcionarios </w:t>
      </w:r>
      <w:r w:rsidR="00D746AB">
        <w:rPr>
          <w:rFonts w:ascii="Arial" w:hAnsi="Arial" w:cs="Arial"/>
          <w:sz w:val="24"/>
          <w:szCs w:val="24"/>
        </w:rPr>
        <w:t xml:space="preserve">sostienen que </w:t>
      </w:r>
      <w:r w:rsidR="000D73FF">
        <w:rPr>
          <w:rFonts w:ascii="Arial" w:hAnsi="Arial" w:cs="Arial"/>
          <w:sz w:val="24"/>
          <w:szCs w:val="24"/>
        </w:rPr>
        <w:t xml:space="preserve">realizaron el registro de forma electrónica ante la autoridad </w:t>
      </w:r>
      <w:r>
        <w:rPr>
          <w:rFonts w:ascii="Arial" w:hAnsi="Arial" w:cs="Arial"/>
          <w:sz w:val="24"/>
          <w:szCs w:val="24"/>
        </w:rPr>
        <w:t>administrativa</w:t>
      </w:r>
      <w:r w:rsidR="000D73FF">
        <w:rPr>
          <w:rFonts w:ascii="Arial" w:hAnsi="Arial" w:cs="Arial"/>
          <w:sz w:val="24"/>
          <w:szCs w:val="24"/>
        </w:rPr>
        <w:t xml:space="preserve">, para </w:t>
      </w:r>
      <w:r>
        <w:rPr>
          <w:rFonts w:ascii="Arial" w:hAnsi="Arial" w:cs="Arial"/>
          <w:sz w:val="24"/>
          <w:szCs w:val="24"/>
        </w:rPr>
        <w:t>e</w:t>
      </w:r>
      <w:r w:rsidR="000D73FF">
        <w:rPr>
          <w:rFonts w:ascii="Arial" w:hAnsi="Arial" w:cs="Arial"/>
          <w:sz w:val="24"/>
          <w:szCs w:val="24"/>
        </w:rPr>
        <w:t xml:space="preserve">llo, exhiben la documentación </w:t>
      </w:r>
      <w:r>
        <w:rPr>
          <w:rFonts w:ascii="Arial" w:hAnsi="Arial" w:cs="Arial"/>
          <w:sz w:val="24"/>
          <w:szCs w:val="24"/>
        </w:rPr>
        <w:t>pertinente</w:t>
      </w:r>
      <w:r w:rsidR="000D73FF">
        <w:rPr>
          <w:rFonts w:ascii="Arial" w:hAnsi="Arial" w:cs="Arial"/>
          <w:sz w:val="24"/>
          <w:szCs w:val="24"/>
        </w:rPr>
        <w:t xml:space="preserve">, en la cual se </w:t>
      </w:r>
      <w:r>
        <w:rPr>
          <w:rFonts w:ascii="Arial" w:hAnsi="Arial" w:cs="Arial"/>
          <w:sz w:val="24"/>
          <w:szCs w:val="24"/>
        </w:rPr>
        <w:t>advierte</w:t>
      </w:r>
      <w:r w:rsidR="000D73FF">
        <w:rPr>
          <w:rFonts w:ascii="Arial" w:hAnsi="Arial" w:cs="Arial"/>
          <w:sz w:val="24"/>
          <w:szCs w:val="24"/>
        </w:rPr>
        <w:t xml:space="preserve"> que efectivamente </w:t>
      </w:r>
      <w:r w:rsidR="000D73FF" w:rsidRPr="00D746AB">
        <w:rPr>
          <w:rFonts w:ascii="Arial" w:hAnsi="Arial" w:cs="Arial"/>
          <w:b/>
          <w:bCs/>
          <w:sz w:val="24"/>
          <w:szCs w:val="24"/>
        </w:rPr>
        <w:t xml:space="preserve">se encontraba en la quinta </w:t>
      </w:r>
      <w:r w:rsidR="00D746AB">
        <w:rPr>
          <w:rFonts w:ascii="Arial" w:hAnsi="Arial" w:cs="Arial"/>
          <w:b/>
          <w:bCs/>
          <w:sz w:val="24"/>
          <w:szCs w:val="24"/>
        </w:rPr>
        <w:t>posición</w:t>
      </w:r>
      <w:r w:rsidR="000D73FF">
        <w:rPr>
          <w:rFonts w:ascii="Arial" w:hAnsi="Arial" w:cs="Arial"/>
          <w:sz w:val="24"/>
          <w:szCs w:val="24"/>
        </w:rPr>
        <w:t xml:space="preserve">. </w:t>
      </w:r>
      <w:r>
        <w:rPr>
          <w:rFonts w:ascii="Arial" w:hAnsi="Arial" w:cs="Arial"/>
          <w:sz w:val="24"/>
          <w:szCs w:val="24"/>
        </w:rPr>
        <w:t>Asimismo</w:t>
      </w:r>
      <w:r w:rsidR="000D73FF">
        <w:rPr>
          <w:rFonts w:ascii="Arial" w:hAnsi="Arial" w:cs="Arial"/>
          <w:sz w:val="24"/>
          <w:szCs w:val="24"/>
        </w:rPr>
        <w:t xml:space="preserve">, </w:t>
      </w:r>
      <w:r w:rsidR="000D73FF" w:rsidRPr="00D746AB">
        <w:rPr>
          <w:rFonts w:ascii="Arial" w:hAnsi="Arial" w:cs="Arial"/>
          <w:b/>
          <w:bCs/>
          <w:sz w:val="24"/>
          <w:szCs w:val="24"/>
          <w:u w:val="single"/>
        </w:rPr>
        <w:t xml:space="preserve">refieren que se realizó un </w:t>
      </w:r>
      <w:r w:rsidRPr="00D746AB">
        <w:rPr>
          <w:rFonts w:ascii="Arial" w:hAnsi="Arial" w:cs="Arial"/>
          <w:b/>
          <w:bCs/>
          <w:sz w:val="24"/>
          <w:szCs w:val="24"/>
          <w:u w:val="single"/>
        </w:rPr>
        <w:t>requerimiento</w:t>
      </w:r>
      <w:r w:rsidR="000D73FF" w:rsidRPr="00D746AB">
        <w:rPr>
          <w:rFonts w:ascii="Arial" w:hAnsi="Arial" w:cs="Arial"/>
          <w:b/>
          <w:bCs/>
          <w:sz w:val="24"/>
          <w:szCs w:val="24"/>
          <w:u w:val="single"/>
        </w:rPr>
        <w:t xml:space="preserve"> formal a la recurrente. </w:t>
      </w:r>
    </w:p>
    <w:p w14:paraId="77658ED6" w14:textId="77777777" w:rsidR="000D73FF" w:rsidRDefault="000D73FF" w:rsidP="00577C8F">
      <w:pPr>
        <w:pStyle w:val="Sinespaciado"/>
      </w:pPr>
    </w:p>
    <w:p w14:paraId="046AB87A" w14:textId="1DE6B159" w:rsidR="000D73FF" w:rsidRPr="00B54A66" w:rsidRDefault="000D73FF" w:rsidP="00B54A66">
      <w:pPr>
        <w:spacing w:line="360" w:lineRule="auto"/>
        <w:jc w:val="both"/>
        <w:rPr>
          <w:rFonts w:ascii="Arial" w:hAnsi="Arial" w:cs="Arial"/>
          <w:sz w:val="24"/>
          <w:szCs w:val="24"/>
        </w:rPr>
      </w:pPr>
      <w:r>
        <w:rPr>
          <w:rFonts w:ascii="Arial" w:hAnsi="Arial" w:cs="Arial"/>
          <w:sz w:val="24"/>
          <w:szCs w:val="24"/>
        </w:rPr>
        <w:lastRenderedPageBreak/>
        <w:t xml:space="preserve">Sin </w:t>
      </w:r>
      <w:r w:rsidR="005B0D97">
        <w:rPr>
          <w:rFonts w:ascii="Arial" w:hAnsi="Arial" w:cs="Arial"/>
          <w:sz w:val="24"/>
          <w:szCs w:val="24"/>
        </w:rPr>
        <w:t>embargo</w:t>
      </w:r>
      <w:r>
        <w:rPr>
          <w:rFonts w:ascii="Arial" w:hAnsi="Arial" w:cs="Arial"/>
          <w:sz w:val="24"/>
          <w:szCs w:val="24"/>
        </w:rPr>
        <w:t xml:space="preserve">, </w:t>
      </w:r>
      <w:r w:rsidRPr="00B54A66">
        <w:rPr>
          <w:rFonts w:ascii="Arial" w:hAnsi="Arial" w:cs="Arial"/>
          <w:sz w:val="24"/>
          <w:szCs w:val="24"/>
        </w:rPr>
        <w:t xml:space="preserve">omiten </w:t>
      </w:r>
      <w:r w:rsidR="005B0D97" w:rsidRPr="00B54A66">
        <w:rPr>
          <w:rFonts w:ascii="Arial" w:hAnsi="Arial" w:cs="Arial"/>
          <w:sz w:val="24"/>
          <w:szCs w:val="24"/>
        </w:rPr>
        <w:t>exhibir</w:t>
      </w:r>
      <w:r w:rsidRPr="00B54A66">
        <w:rPr>
          <w:rFonts w:ascii="Arial" w:hAnsi="Arial" w:cs="Arial"/>
          <w:sz w:val="24"/>
          <w:szCs w:val="24"/>
        </w:rPr>
        <w:t xml:space="preserve"> alguna documentación que demuestre dicho acto</w:t>
      </w:r>
      <w:r>
        <w:rPr>
          <w:rFonts w:ascii="Arial" w:hAnsi="Arial" w:cs="Arial"/>
          <w:sz w:val="24"/>
          <w:szCs w:val="24"/>
        </w:rPr>
        <w:t xml:space="preserve">, el cual, a criterio de este Tribunal, es </w:t>
      </w:r>
      <w:r w:rsidR="005B0D97">
        <w:rPr>
          <w:rFonts w:ascii="Arial" w:hAnsi="Arial" w:cs="Arial"/>
          <w:sz w:val="24"/>
          <w:szCs w:val="24"/>
        </w:rPr>
        <w:t>necesario</w:t>
      </w:r>
      <w:r>
        <w:rPr>
          <w:rFonts w:ascii="Arial" w:hAnsi="Arial" w:cs="Arial"/>
          <w:sz w:val="24"/>
          <w:szCs w:val="24"/>
        </w:rPr>
        <w:t xml:space="preserve"> </w:t>
      </w:r>
      <w:r w:rsidR="00265823" w:rsidRPr="00577C8F">
        <w:rPr>
          <w:rFonts w:ascii="Arial" w:hAnsi="Arial" w:cs="Arial"/>
          <w:b/>
          <w:bCs/>
          <w:sz w:val="24"/>
          <w:szCs w:val="24"/>
        </w:rPr>
        <w:t>por t</w:t>
      </w:r>
      <w:r w:rsidR="00577C8F" w:rsidRPr="00577C8F">
        <w:rPr>
          <w:rFonts w:ascii="Arial" w:hAnsi="Arial" w:cs="Arial"/>
          <w:b/>
          <w:bCs/>
          <w:sz w:val="24"/>
          <w:szCs w:val="24"/>
        </w:rPr>
        <w:t>rat</w:t>
      </w:r>
      <w:r w:rsidR="00265823" w:rsidRPr="00577C8F">
        <w:rPr>
          <w:rFonts w:ascii="Arial" w:hAnsi="Arial" w:cs="Arial"/>
          <w:b/>
          <w:bCs/>
          <w:sz w:val="24"/>
          <w:szCs w:val="24"/>
        </w:rPr>
        <w:t xml:space="preserve">arse de la privación de un derecho reconocido </w:t>
      </w:r>
      <w:r w:rsidR="00265823" w:rsidRPr="00D746AB">
        <w:rPr>
          <w:rFonts w:ascii="Arial" w:hAnsi="Arial" w:cs="Arial"/>
          <w:b/>
          <w:bCs/>
          <w:sz w:val="24"/>
          <w:szCs w:val="24"/>
        </w:rPr>
        <w:t xml:space="preserve">en el proceso interno de insaculación de </w:t>
      </w:r>
      <w:r w:rsidR="005B0D97" w:rsidRPr="00D746AB">
        <w:rPr>
          <w:rFonts w:ascii="Arial" w:hAnsi="Arial" w:cs="Arial"/>
          <w:b/>
          <w:bCs/>
          <w:sz w:val="24"/>
          <w:szCs w:val="24"/>
        </w:rPr>
        <w:t>candidaturas</w:t>
      </w:r>
      <w:r w:rsidR="00265823" w:rsidRPr="00D746AB">
        <w:rPr>
          <w:rFonts w:ascii="Arial" w:hAnsi="Arial" w:cs="Arial"/>
          <w:b/>
          <w:bCs/>
          <w:sz w:val="24"/>
          <w:szCs w:val="24"/>
        </w:rPr>
        <w:t xml:space="preserve"> </w:t>
      </w:r>
      <w:r w:rsidR="00265823" w:rsidRPr="00D746AB">
        <w:rPr>
          <w:rFonts w:ascii="Arial" w:hAnsi="Arial" w:cs="Arial"/>
          <w:sz w:val="24"/>
          <w:szCs w:val="24"/>
        </w:rPr>
        <w:t xml:space="preserve">a través del </w:t>
      </w:r>
      <w:r w:rsidR="005B0D97" w:rsidRPr="00D746AB">
        <w:rPr>
          <w:rFonts w:ascii="Arial" w:hAnsi="Arial" w:cs="Arial"/>
          <w:sz w:val="24"/>
          <w:szCs w:val="24"/>
        </w:rPr>
        <w:t>método</w:t>
      </w:r>
      <w:r w:rsidR="00265823" w:rsidRPr="00D746AB">
        <w:rPr>
          <w:rFonts w:ascii="Arial" w:hAnsi="Arial" w:cs="Arial"/>
          <w:sz w:val="24"/>
          <w:szCs w:val="24"/>
        </w:rPr>
        <w:t xml:space="preserve"> de insaculación</w:t>
      </w:r>
      <w:r w:rsidR="00265823">
        <w:rPr>
          <w:rFonts w:ascii="Arial" w:hAnsi="Arial" w:cs="Arial"/>
          <w:sz w:val="24"/>
          <w:szCs w:val="24"/>
        </w:rPr>
        <w:t xml:space="preserve">, en este caso, </w:t>
      </w:r>
      <w:r w:rsidR="00265823" w:rsidRPr="00D746AB">
        <w:rPr>
          <w:rFonts w:ascii="Arial" w:hAnsi="Arial" w:cs="Arial"/>
          <w:b/>
          <w:bCs/>
          <w:sz w:val="24"/>
          <w:szCs w:val="24"/>
          <w:u w:val="single"/>
        </w:rPr>
        <w:t xml:space="preserve">la posibilidad a acceder a una </w:t>
      </w:r>
      <w:r w:rsidR="005B0D97" w:rsidRPr="00D746AB">
        <w:rPr>
          <w:rFonts w:ascii="Arial" w:hAnsi="Arial" w:cs="Arial"/>
          <w:b/>
          <w:bCs/>
          <w:sz w:val="24"/>
          <w:szCs w:val="24"/>
          <w:u w:val="single"/>
        </w:rPr>
        <w:t>candidatura</w:t>
      </w:r>
      <w:r w:rsidR="00265823" w:rsidRPr="00D746AB">
        <w:rPr>
          <w:rFonts w:ascii="Arial" w:hAnsi="Arial" w:cs="Arial"/>
          <w:b/>
          <w:bCs/>
          <w:sz w:val="24"/>
          <w:szCs w:val="24"/>
          <w:u w:val="single"/>
        </w:rPr>
        <w:t>.</w:t>
      </w:r>
      <w:r w:rsidR="00265823">
        <w:rPr>
          <w:rFonts w:ascii="Arial" w:hAnsi="Arial" w:cs="Arial"/>
          <w:sz w:val="24"/>
          <w:szCs w:val="24"/>
        </w:rPr>
        <w:t xml:space="preserve">  </w:t>
      </w:r>
    </w:p>
    <w:p w14:paraId="30F56ADE" w14:textId="77777777" w:rsidR="00577C8F" w:rsidRDefault="00577C8F" w:rsidP="00577C8F">
      <w:pPr>
        <w:pStyle w:val="Sinespaciado"/>
      </w:pPr>
    </w:p>
    <w:p w14:paraId="1776949D" w14:textId="2702AAD7" w:rsidR="000D73FF" w:rsidRPr="002E2F3C" w:rsidRDefault="000D73FF" w:rsidP="00C374CC">
      <w:pPr>
        <w:spacing w:line="360" w:lineRule="auto"/>
        <w:jc w:val="both"/>
        <w:rPr>
          <w:rFonts w:ascii="Arial" w:hAnsi="Arial" w:cs="Arial"/>
          <w:b/>
          <w:bCs/>
          <w:sz w:val="24"/>
          <w:szCs w:val="24"/>
        </w:rPr>
      </w:pPr>
      <w:r>
        <w:rPr>
          <w:rFonts w:ascii="Arial" w:hAnsi="Arial" w:cs="Arial"/>
          <w:sz w:val="24"/>
          <w:szCs w:val="24"/>
        </w:rPr>
        <w:t xml:space="preserve">De ahí que </w:t>
      </w:r>
      <w:r w:rsidR="00265823" w:rsidRPr="00577C8F">
        <w:rPr>
          <w:rFonts w:ascii="Arial" w:hAnsi="Arial" w:cs="Arial"/>
          <w:b/>
          <w:bCs/>
          <w:sz w:val="24"/>
          <w:szCs w:val="24"/>
        </w:rPr>
        <w:t xml:space="preserve">tales funcionarios </w:t>
      </w:r>
      <w:r w:rsidR="002E2F3C">
        <w:rPr>
          <w:rFonts w:ascii="Arial" w:hAnsi="Arial" w:cs="Arial"/>
          <w:b/>
          <w:bCs/>
          <w:sz w:val="24"/>
          <w:szCs w:val="24"/>
        </w:rPr>
        <w:t>tenían el deber</w:t>
      </w:r>
      <w:r w:rsidR="00265823" w:rsidRPr="00577C8F">
        <w:rPr>
          <w:rFonts w:ascii="Arial" w:hAnsi="Arial" w:cs="Arial"/>
          <w:b/>
          <w:bCs/>
          <w:sz w:val="24"/>
          <w:szCs w:val="24"/>
        </w:rPr>
        <w:t xml:space="preserve"> de </w:t>
      </w:r>
      <w:r w:rsidR="005B0D97" w:rsidRPr="00D746AB">
        <w:rPr>
          <w:rFonts w:ascii="Arial" w:hAnsi="Arial" w:cs="Arial"/>
          <w:b/>
          <w:bCs/>
          <w:sz w:val="24"/>
          <w:szCs w:val="24"/>
          <w:u w:val="single"/>
        </w:rPr>
        <w:t>requerir</w:t>
      </w:r>
      <w:r w:rsidR="00265823" w:rsidRPr="00D746AB">
        <w:rPr>
          <w:rFonts w:ascii="Arial" w:hAnsi="Arial" w:cs="Arial"/>
          <w:b/>
          <w:bCs/>
          <w:sz w:val="24"/>
          <w:szCs w:val="24"/>
          <w:u w:val="single"/>
        </w:rPr>
        <w:t xml:space="preserve"> de manera formal</w:t>
      </w:r>
      <w:r w:rsidR="00265823" w:rsidRPr="00577C8F">
        <w:rPr>
          <w:rFonts w:ascii="Arial" w:hAnsi="Arial" w:cs="Arial"/>
          <w:b/>
          <w:bCs/>
          <w:sz w:val="24"/>
          <w:szCs w:val="24"/>
        </w:rPr>
        <w:t xml:space="preserve"> a la c</w:t>
      </w:r>
      <w:r w:rsidR="005B0D97" w:rsidRPr="00577C8F">
        <w:rPr>
          <w:rFonts w:ascii="Arial" w:hAnsi="Arial" w:cs="Arial"/>
          <w:b/>
          <w:bCs/>
          <w:sz w:val="24"/>
          <w:szCs w:val="24"/>
        </w:rPr>
        <w:t>andidata</w:t>
      </w:r>
      <w:r w:rsidR="00265823">
        <w:rPr>
          <w:rFonts w:ascii="Arial" w:hAnsi="Arial" w:cs="Arial"/>
          <w:sz w:val="24"/>
          <w:szCs w:val="24"/>
        </w:rPr>
        <w:t xml:space="preserve"> la documentación </w:t>
      </w:r>
      <w:r w:rsidR="005B0D97">
        <w:rPr>
          <w:rFonts w:ascii="Arial" w:hAnsi="Arial" w:cs="Arial"/>
          <w:sz w:val="24"/>
          <w:szCs w:val="24"/>
        </w:rPr>
        <w:t>necesaria</w:t>
      </w:r>
      <w:r w:rsidR="00265823">
        <w:rPr>
          <w:rFonts w:ascii="Arial" w:hAnsi="Arial" w:cs="Arial"/>
          <w:sz w:val="24"/>
          <w:szCs w:val="24"/>
        </w:rPr>
        <w:t xml:space="preserve"> </w:t>
      </w:r>
      <w:r w:rsidR="00265823" w:rsidRPr="00D746AB">
        <w:rPr>
          <w:rFonts w:ascii="Arial" w:hAnsi="Arial" w:cs="Arial"/>
          <w:b/>
          <w:bCs/>
          <w:sz w:val="24"/>
          <w:szCs w:val="24"/>
        </w:rPr>
        <w:t>para realizar el registro pertinente</w:t>
      </w:r>
      <w:r w:rsidR="00265823">
        <w:rPr>
          <w:rFonts w:ascii="Arial" w:hAnsi="Arial" w:cs="Arial"/>
          <w:sz w:val="24"/>
          <w:szCs w:val="24"/>
        </w:rPr>
        <w:t>, a fin de</w:t>
      </w:r>
      <w:r w:rsidR="00577C8F">
        <w:rPr>
          <w:rFonts w:ascii="Arial" w:hAnsi="Arial" w:cs="Arial"/>
          <w:sz w:val="24"/>
          <w:szCs w:val="24"/>
        </w:rPr>
        <w:t xml:space="preserve"> que</w:t>
      </w:r>
      <w:r w:rsidR="00265823">
        <w:rPr>
          <w:rFonts w:ascii="Arial" w:hAnsi="Arial" w:cs="Arial"/>
          <w:sz w:val="24"/>
          <w:szCs w:val="24"/>
        </w:rPr>
        <w:t xml:space="preserve"> estuvieran en </w:t>
      </w:r>
      <w:r w:rsidR="005B0D97">
        <w:rPr>
          <w:rFonts w:ascii="Arial" w:hAnsi="Arial" w:cs="Arial"/>
          <w:sz w:val="24"/>
          <w:szCs w:val="24"/>
        </w:rPr>
        <w:t>posibilidad</w:t>
      </w:r>
      <w:r w:rsidR="00265823">
        <w:rPr>
          <w:rFonts w:ascii="Arial" w:hAnsi="Arial" w:cs="Arial"/>
          <w:sz w:val="24"/>
          <w:szCs w:val="24"/>
        </w:rPr>
        <w:t xml:space="preserve"> de compr</w:t>
      </w:r>
      <w:r w:rsidR="00577C8F">
        <w:rPr>
          <w:rFonts w:ascii="Arial" w:hAnsi="Arial" w:cs="Arial"/>
          <w:sz w:val="24"/>
          <w:szCs w:val="24"/>
        </w:rPr>
        <w:t>ob</w:t>
      </w:r>
      <w:r w:rsidR="00265823">
        <w:rPr>
          <w:rFonts w:ascii="Arial" w:hAnsi="Arial" w:cs="Arial"/>
          <w:sz w:val="24"/>
          <w:szCs w:val="24"/>
        </w:rPr>
        <w:t xml:space="preserve">ar alguna posible </w:t>
      </w:r>
      <w:r w:rsidR="005B0D97">
        <w:rPr>
          <w:rFonts w:ascii="Arial" w:hAnsi="Arial" w:cs="Arial"/>
          <w:sz w:val="24"/>
          <w:szCs w:val="24"/>
        </w:rPr>
        <w:t>omisión</w:t>
      </w:r>
      <w:r w:rsidR="00265823">
        <w:rPr>
          <w:rFonts w:ascii="Arial" w:hAnsi="Arial" w:cs="Arial"/>
          <w:sz w:val="24"/>
          <w:szCs w:val="24"/>
        </w:rPr>
        <w:t xml:space="preserve"> por parte de la </w:t>
      </w:r>
      <w:r w:rsidR="005B0D97">
        <w:rPr>
          <w:rFonts w:ascii="Arial" w:hAnsi="Arial" w:cs="Arial"/>
          <w:sz w:val="24"/>
          <w:szCs w:val="24"/>
        </w:rPr>
        <w:t>recurrente</w:t>
      </w:r>
      <w:r w:rsidR="00265823">
        <w:rPr>
          <w:rFonts w:ascii="Arial" w:hAnsi="Arial" w:cs="Arial"/>
          <w:sz w:val="24"/>
          <w:szCs w:val="24"/>
        </w:rPr>
        <w:t xml:space="preserve">, </w:t>
      </w:r>
      <w:r w:rsidR="00265823" w:rsidRPr="00577C8F">
        <w:rPr>
          <w:rFonts w:ascii="Arial" w:hAnsi="Arial" w:cs="Arial"/>
          <w:b/>
          <w:bCs/>
          <w:sz w:val="24"/>
          <w:szCs w:val="24"/>
        </w:rPr>
        <w:t>pues de no hacerlo, se afectaría su derecho a ser votada</w:t>
      </w:r>
      <w:r w:rsidR="00265823">
        <w:rPr>
          <w:rFonts w:ascii="Arial" w:hAnsi="Arial" w:cs="Arial"/>
          <w:sz w:val="24"/>
          <w:szCs w:val="24"/>
        </w:rPr>
        <w:t xml:space="preserve"> de manera considerable al </w:t>
      </w:r>
      <w:r w:rsidR="00B54A66">
        <w:rPr>
          <w:rFonts w:ascii="Arial" w:hAnsi="Arial" w:cs="Arial"/>
          <w:sz w:val="24"/>
          <w:szCs w:val="24"/>
        </w:rPr>
        <w:t xml:space="preserve">omitir </w:t>
      </w:r>
      <w:r w:rsidR="005B0D97">
        <w:rPr>
          <w:rFonts w:ascii="Arial" w:hAnsi="Arial" w:cs="Arial"/>
          <w:sz w:val="24"/>
          <w:szCs w:val="24"/>
        </w:rPr>
        <w:t>proporcionarle</w:t>
      </w:r>
      <w:r w:rsidR="00265823">
        <w:rPr>
          <w:rFonts w:ascii="Arial" w:hAnsi="Arial" w:cs="Arial"/>
          <w:sz w:val="24"/>
          <w:szCs w:val="24"/>
        </w:rPr>
        <w:t xml:space="preserve"> los </w:t>
      </w:r>
      <w:r w:rsidR="005B0D97">
        <w:rPr>
          <w:rFonts w:ascii="Arial" w:hAnsi="Arial" w:cs="Arial"/>
          <w:sz w:val="24"/>
          <w:szCs w:val="24"/>
        </w:rPr>
        <w:t>mecanismos</w:t>
      </w:r>
      <w:r w:rsidR="00265823">
        <w:rPr>
          <w:rFonts w:ascii="Arial" w:hAnsi="Arial" w:cs="Arial"/>
          <w:sz w:val="24"/>
          <w:szCs w:val="24"/>
        </w:rPr>
        <w:t xml:space="preserve"> necesarios para </w:t>
      </w:r>
      <w:r w:rsidR="005B0D97" w:rsidRPr="00D746AB">
        <w:rPr>
          <w:rFonts w:ascii="Arial" w:hAnsi="Arial" w:cs="Arial"/>
          <w:sz w:val="24"/>
          <w:szCs w:val="24"/>
        </w:rPr>
        <w:t>garantizarle</w:t>
      </w:r>
      <w:r w:rsidR="00265823" w:rsidRPr="00D746AB">
        <w:rPr>
          <w:rFonts w:ascii="Arial" w:hAnsi="Arial" w:cs="Arial"/>
          <w:sz w:val="24"/>
          <w:szCs w:val="24"/>
        </w:rPr>
        <w:t xml:space="preserve"> de forma efectiva </w:t>
      </w:r>
      <w:r w:rsidR="00E11E95" w:rsidRPr="00D746AB">
        <w:rPr>
          <w:rFonts w:ascii="Arial" w:hAnsi="Arial" w:cs="Arial"/>
          <w:sz w:val="24"/>
          <w:szCs w:val="24"/>
        </w:rPr>
        <w:t xml:space="preserve">su </w:t>
      </w:r>
      <w:r w:rsidR="005B0D97" w:rsidRPr="00D746AB">
        <w:rPr>
          <w:rFonts w:ascii="Arial" w:hAnsi="Arial" w:cs="Arial"/>
          <w:sz w:val="24"/>
          <w:szCs w:val="24"/>
        </w:rPr>
        <w:t>derecho</w:t>
      </w:r>
      <w:r w:rsidR="00E11E95">
        <w:rPr>
          <w:rFonts w:ascii="Arial" w:hAnsi="Arial" w:cs="Arial"/>
          <w:sz w:val="24"/>
          <w:szCs w:val="24"/>
        </w:rPr>
        <w:t xml:space="preserve"> adquirido en el proceso </w:t>
      </w:r>
      <w:r w:rsidR="005B0D97">
        <w:rPr>
          <w:rFonts w:ascii="Arial" w:hAnsi="Arial" w:cs="Arial"/>
          <w:sz w:val="24"/>
          <w:szCs w:val="24"/>
        </w:rPr>
        <w:t>interno</w:t>
      </w:r>
      <w:r w:rsidR="00E11E95">
        <w:rPr>
          <w:rFonts w:ascii="Arial" w:hAnsi="Arial" w:cs="Arial"/>
          <w:sz w:val="24"/>
          <w:szCs w:val="24"/>
        </w:rPr>
        <w:t xml:space="preserve">. </w:t>
      </w:r>
    </w:p>
    <w:p w14:paraId="201C6715" w14:textId="7CAB52F0" w:rsidR="00E11E95" w:rsidRPr="00577C8F" w:rsidRDefault="00E11E95" w:rsidP="00577C8F">
      <w:pPr>
        <w:pStyle w:val="Sinespaciado"/>
      </w:pPr>
    </w:p>
    <w:p w14:paraId="03FC8A4D" w14:textId="2C60BA52" w:rsidR="00E11E95" w:rsidRPr="00577C8F" w:rsidRDefault="00E11E95" w:rsidP="00C374CC">
      <w:pPr>
        <w:spacing w:line="360" w:lineRule="auto"/>
        <w:jc w:val="both"/>
        <w:rPr>
          <w:rFonts w:ascii="Arial" w:hAnsi="Arial" w:cs="Arial"/>
          <w:b/>
          <w:bCs/>
          <w:sz w:val="24"/>
          <w:szCs w:val="24"/>
        </w:rPr>
      </w:pPr>
      <w:r>
        <w:rPr>
          <w:rFonts w:ascii="Arial" w:hAnsi="Arial" w:cs="Arial"/>
          <w:sz w:val="24"/>
          <w:szCs w:val="24"/>
        </w:rPr>
        <w:t xml:space="preserve">En consecuencia, este órgano jurisdiccional </w:t>
      </w:r>
      <w:r w:rsidR="005B0D97">
        <w:rPr>
          <w:rFonts w:ascii="Arial" w:hAnsi="Arial" w:cs="Arial"/>
          <w:sz w:val="24"/>
          <w:szCs w:val="24"/>
        </w:rPr>
        <w:t>considera</w:t>
      </w:r>
      <w:r>
        <w:rPr>
          <w:rFonts w:ascii="Arial" w:hAnsi="Arial" w:cs="Arial"/>
          <w:sz w:val="24"/>
          <w:szCs w:val="24"/>
        </w:rPr>
        <w:t xml:space="preserve"> que </w:t>
      </w:r>
      <w:r w:rsidRPr="00577C8F">
        <w:rPr>
          <w:rFonts w:ascii="Arial" w:hAnsi="Arial" w:cs="Arial"/>
          <w:b/>
          <w:bCs/>
          <w:sz w:val="24"/>
          <w:szCs w:val="24"/>
        </w:rPr>
        <w:t xml:space="preserve">ante la </w:t>
      </w:r>
      <w:r w:rsidR="00577C8F" w:rsidRPr="00577C8F">
        <w:rPr>
          <w:rFonts w:ascii="Arial" w:hAnsi="Arial" w:cs="Arial"/>
          <w:b/>
          <w:bCs/>
          <w:sz w:val="24"/>
          <w:szCs w:val="24"/>
        </w:rPr>
        <w:t>a</w:t>
      </w:r>
      <w:r w:rsidRPr="00577C8F">
        <w:rPr>
          <w:rFonts w:ascii="Arial" w:hAnsi="Arial" w:cs="Arial"/>
          <w:b/>
          <w:bCs/>
          <w:sz w:val="24"/>
          <w:szCs w:val="24"/>
        </w:rPr>
        <w:t>usencia de constancias</w:t>
      </w:r>
      <w:r>
        <w:rPr>
          <w:rFonts w:ascii="Arial" w:hAnsi="Arial" w:cs="Arial"/>
          <w:sz w:val="24"/>
          <w:szCs w:val="24"/>
        </w:rPr>
        <w:t xml:space="preserve"> que demuestre</w:t>
      </w:r>
      <w:r w:rsidR="00B54A66">
        <w:rPr>
          <w:rFonts w:ascii="Arial" w:hAnsi="Arial" w:cs="Arial"/>
          <w:sz w:val="24"/>
          <w:szCs w:val="24"/>
        </w:rPr>
        <w:t>n</w:t>
      </w:r>
      <w:r>
        <w:rPr>
          <w:rFonts w:ascii="Arial" w:hAnsi="Arial" w:cs="Arial"/>
          <w:sz w:val="24"/>
          <w:szCs w:val="24"/>
        </w:rPr>
        <w:t xml:space="preserve"> que la promovente estuvo en </w:t>
      </w:r>
      <w:r w:rsidR="005B0D97">
        <w:rPr>
          <w:rFonts w:ascii="Arial" w:hAnsi="Arial" w:cs="Arial"/>
          <w:sz w:val="24"/>
          <w:szCs w:val="24"/>
        </w:rPr>
        <w:t>posibilidad</w:t>
      </w:r>
      <w:r>
        <w:rPr>
          <w:rFonts w:ascii="Arial" w:hAnsi="Arial" w:cs="Arial"/>
          <w:sz w:val="24"/>
          <w:szCs w:val="24"/>
        </w:rPr>
        <w:t xml:space="preserve"> de presentar tal documentación y, </w:t>
      </w:r>
      <w:r w:rsidR="00FE44D6">
        <w:rPr>
          <w:rFonts w:ascii="Arial" w:hAnsi="Arial" w:cs="Arial"/>
          <w:sz w:val="24"/>
          <w:szCs w:val="24"/>
        </w:rPr>
        <w:t>que,</w:t>
      </w:r>
      <w:r>
        <w:rPr>
          <w:rFonts w:ascii="Arial" w:hAnsi="Arial" w:cs="Arial"/>
          <w:sz w:val="24"/>
          <w:szCs w:val="24"/>
        </w:rPr>
        <w:t xml:space="preserve"> a </w:t>
      </w:r>
      <w:r w:rsidR="00577C8F">
        <w:rPr>
          <w:rFonts w:ascii="Arial" w:hAnsi="Arial" w:cs="Arial"/>
          <w:sz w:val="24"/>
          <w:szCs w:val="24"/>
        </w:rPr>
        <w:t>s</w:t>
      </w:r>
      <w:r>
        <w:rPr>
          <w:rFonts w:ascii="Arial" w:hAnsi="Arial" w:cs="Arial"/>
          <w:sz w:val="24"/>
          <w:szCs w:val="24"/>
        </w:rPr>
        <w:t xml:space="preserve">u vez, fue </w:t>
      </w:r>
      <w:r w:rsidR="005B0D97">
        <w:rPr>
          <w:rFonts w:ascii="Arial" w:hAnsi="Arial" w:cs="Arial"/>
          <w:sz w:val="24"/>
          <w:szCs w:val="24"/>
        </w:rPr>
        <w:t>omisa</w:t>
      </w:r>
      <w:r>
        <w:rPr>
          <w:rFonts w:ascii="Arial" w:hAnsi="Arial" w:cs="Arial"/>
          <w:sz w:val="24"/>
          <w:szCs w:val="24"/>
        </w:rPr>
        <w:t xml:space="preserve"> de ello, existe la necesidad de que previo a la emisión de la </w:t>
      </w:r>
      <w:r w:rsidR="005B0D97">
        <w:rPr>
          <w:rFonts w:ascii="Arial" w:hAnsi="Arial" w:cs="Arial"/>
          <w:sz w:val="24"/>
          <w:szCs w:val="24"/>
        </w:rPr>
        <w:t>presente</w:t>
      </w:r>
      <w:r>
        <w:rPr>
          <w:rFonts w:ascii="Arial" w:hAnsi="Arial" w:cs="Arial"/>
          <w:sz w:val="24"/>
          <w:szCs w:val="24"/>
        </w:rPr>
        <w:t xml:space="preserve"> resolución, </w:t>
      </w:r>
      <w:r w:rsidRPr="00577C8F">
        <w:rPr>
          <w:rFonts w:ascii="Arial" w:hAnsi="Arial" w:cs="Arial"/>
          <w:b/>
          <w:bCs/>
          <w:sz w:val="24"/>
          <w:szCs w:val="24"/>
        </w:rPr>
        <w:t>se</w:t>
      </w:r>
      <w:r w:rsidR="005B0D97" w:rsidRPr="00577C8F">
        <w:rPr>
          <w:rFonts w:ascii="Arial" w:hAnsi="Arial" w:cs="Arial"/>
          <w:b/>
          <w:bCs/>
          <w:sz w:val="24"/>
          <w:szCs w:val="24"/>
        </w:rPr>
        <w:t xml:space="preserve"> </w:t>
      </w:r>
      <w:r w:rsidRPr="00577C8F">
        <w:rPr>
          <w:rFonts w:ascii="Arial" w:hAnsi="Arial" w:cs="Arial"/>
          <w:b/>
          <w:bCs/>
          <w:sz w:val="24"/>
          <w:szCs w:val="24"/>
        </w:rPr>
        <w:t xml:space="preserve">le </w:t>
      </w:r>
      <w:r w:rsidR="005B0D97" w:rsidRPr="00577C8F">
        <w:rPr>
          <w:rFonts w:ascii="Arial" w:hAnsi="Arial" w:cs="Arial"/>
          <w:b/>
          <w:bCs/>
          <w:sz w:val="24"/>
          <w:szCs w:val="24"/>
        </w:rPr>
        <w:t>reconozca</w:t>
      </w:r>
      <w:r w:rsidRPr="00577C8F">
        <w:rPr>
          <w:rFonts w:ascii="Arial" w:hAnsi="Arial" w:cs="Arial"/>
          <w:b/>
          <w:bCs/>
          <w:sz w:val="24"/>
          <w:szCs w:val="24"/>
        </w:rPr>
        <w:t xml:space="preserve"> su garantía de audiencia</w:t>
      </w:r>
      <w:r>
        <w:rPr>
          <w:rFonts w:ascii="Arial" w:hAnsi="Arial" w:cs="Arial"/>
          <w:sz w:val="24"/>
          <w:szCs w:val="24"/>
        </w:rPr>
        <w:t xml:space="preserve"> prevista en el artículo 14, segundo </w:t>
      </w:r>
      <w:r w:rsidR="005B0D97">
        <w:rPr>
          <w:rFonts w:ascii="Arial" w:hAnsi="Arial" w:cs="Arial"/>
          <w:sz w:val="24"/>
          <w:szCs w:val="24"/>
        </w:rPr>
        <w:t>párrafo</w:t>
      </w:r>
      <w:r>
        <w:rPr>
          <w:rFonts w:ascii="Arial" w:hAnsi="Arial" w:cs="Arial"/>
          <w:sz w:val="24"/>
          <w:szCs w:val="24"/>
        </w:rPr>
        <w:t xml:space="preserve"> de la </w:t>
      </w:r>
      <w:r w:rsidR="005B0D97">
        <w:rPr>
          <w:rFonts w:ascii="Arial" w:hAnsi="Arial" w:cs="Arial"/>
          <w:sz w:val="24"/>
          <w:szCs w:val="24"/>
        </w:rPr>
        <w:t>Constitución</w:t>
      </w:r>
      <w:r>
        <w:rPr>
          <w:rFonts w:ascii="Arial" w:hAnsi="Arial" w:cs="Arial"/>
          <w:sz w:val="24"/>
          <w:szCs w:val="24"/>
        </w:rPr>
        <w:t xml:space="preserve"> Federal</w:t>
      </w:r>
      <w:r w:rsidR="005B0D97">
        <w:rPr>
          <w:rStyle w:val="Refdenotaalpie"/>
          <w:rFonts w:ascii="Arial" w:hAnsi="Arial" w:cs="Arial"/>
          <w:sz w:val="24"/>
          <w:szCs w:val="24"/>
        </w:rPr>
        <w:footnoteReference w:id="19"/>
      </w:r>
      <w:r>
        <w:rPr>
          <w:rFonts w:ascii="Arial" w:hAnsi="Arial" w:cs="Arial"/>
          <w:sz w:val="24"/>
          <w:szCs w:val="24"/>
        </w:rPr>
        <w:t xml:space="preserve">. No obstante, el hecho de que la </w:t>
      </w:r>
      <w:r w:rsidR="005B0D97">
        <w:rPr>
          <w:rFonts w:ascii="Arial" w:hAnsi="Arial" w:cs="Arial"/>
          <w:sz w:val="24"/>
          <w:szCs w:val="24"/>
        </w:rPr>
        <w:t>promovente</w:t>
      </w:r>
      <w:r>
        <w:rPr>
          <w:rFonts w:ascii="Arial" w:hAnsi="Arial" w:cs="Arial"/>
          <w:sz w:val="24"/>
          <w:szCs w:val="24"/>
        </w:rPr>
        <w:t xml:space="preserve"> haya </w:t>
      </w:r>
      <w:r w:rsidR="005B0D97">
        <w:rPr>
          <w:rFonts w:ascii="Arial" w:hAnsi="Arial" w:cs="Arial"/>
          <w:sz w:val="24"/>
          <w:szCs w:val="24"/>
        </w:rPr>
        <w:t>generado</w:t>
      </w:r>
      <w:r>
        <w:rPr>
          <w:rFonts w:ascii="Arial" w:hAnsi="Arial" w:cs="Arial"/>
          <w:sz w:val="24"/>
          <w:szCs w:val="24"/>
        </w:rPr>
        <w:t xml:space="preserve"> la presente cadena </w:t>
      </w:r>
      <w:r w:rsidR="005B0D97">
        <w:rPr>
          <w:rFonts w:ascii="Arial" w:hAnsi="Arial" w:cs="Arial"/>
          <w:sz w:val="24"/>
          <w:szCs w:val="24"/>
        </w:rPr>
        <w:t>impugnativa</w:t>
      </w:r>
      <w:r>
        <w:rPr>
          <w:rFonts w:ascii="Arial" w:hAnsi="Arial" w:cs="Arial"/>
          <w:sz w:val="24"/>
          <w:szCs w:val="24"/>
        </w:rPr>
        <w:t xml:space="preserve">, implica que </w:t>
      </w:r>
      <w:r w:rsidRPr="00577C8F">
        <w:rPr>
          <w:rFonts w:ascii="Arial" w:hAnsi="Arial" w:cs="Arial"/>
          <w:b/>
          <w:bCs/>
          <w:sz w:val="24"/>
          <w:szCs w:val="24"/>
        </w:rPr>
        <w:t xml:space="preserve">es </w:t>
      </w:r>
      <w:r w:rsidR="005B0D97" w:rsidRPr="00577C8F">
        <w:rPr>
          <w:rFonts w:ascii="Arial" w:hAnsi="Arial" w:cs="Arial"/>
          <w:b/>
          <w:bCs/>
          <w:sz w:val="24"/>
          <w:szCs w:val="24"/>
        </w:rPr>
        <w:t>posible</w:t>
      </w:r>
      <w:r w:rsidRPr="00577C8F">
        <w:rPr>
          <w:rFonts w:ascii="Arial" w:hAnsi="Arial" w:cs="Arial"/>
          <w:b/>
          <w:bCs/>
          <w:sz w:val="24"/>
          <w:szCs w:val="24"/>
        </w:rPr>
        <w:t xml:space="preserve"> identificar su pretensión de ostentar dicha candidatura. </w:t>
      </w:r>
    </w:p>
    <w:p w14:paraId="2923CD25" w14:textId="5D81C0C2" w:rsidR="00B25B3E" w:rsidRDefault="00B25B3E" w:rsidP="00577C8F">
      <w:pPr>
        <w:pStyle w:val="Sinespaciado"/>
      </w:pPr>
    </w:p>
    <w:p w14:paraId="2940427C" w14:textId="15C4B27A" w:rsidR="00B25B3E" w:rsidRDefault="00B25B3E" w:rsidP="00B25B3E">
      <w:pPr>
        <w:spacing w:line="360" w:lineRule="auto"/>
        <w:jc w:val="both"/>
        <w:rPr>
          <w:rFonts w:ascii="Arial" w:hAnsi="Arial" w:cs="Arial"/>
          <w:sz w:val="24"/>
          <w:szCs w:val="24"/>
        </w:rPr>
      </w:pPr>
      <w:r w:rsidRPr="007846BF">
        <w:rPr>
          <w:rFonts w:ascii="Arial" w:hAnsi="Arial" w:cs="Arial"/>
          <w:sz w:val="24"/>
          <w:szCs w:val="24"/>
        </w:rPr>
        <w:t>Es conveniente precisar que la promovente cuestiona el hecho de que la autoridad partidista responsable no tom</w:t>
      </w:r>
      <w:r w:rsidR="00D746AB">
        <w:rPr>
          <w:rFonts w:ascii="Arial" w:hAnsi="Arial" w:cs="Arial"/>
          <w:sz w:val="24"/>
          <w:szCs w:val="24"/>
        </w:rPr>
        <w:t>ara</w:t>
      </w:r>
      <w:r w:rsidRPr="007846BF">
        <w:rPr>
          <w:rFonts w:ascii="Arial" w:hAnsi="Arial" w:cs="Arial"/>
          <w:sz w:val="24"/>
          <w:szCs w:val="24"/>
        </w:rPr>
        <w:t xml:space="preserve"> en cuenta la prueba superviniente relativa a la sentencia </w:t>
      </w:r>
      <w:r w:rsidR="00577C8F">
        <w:rPr>
          <w:rFonts w:ascii="Arial" w:hAnsi="Arial" w:cs="Arial"/>
          <w:sz w:val="24"/>
          <w:szCs w:val="24"/>
        </w:rPr>
        <w:t>(TEEQ-JLD-27/2021)</w:t>
      </w:r>
      <w:r w:rsidRPr="007846BF">
        <w:rPr>
          <w:rFonts w:ascii="Arial" w:hAnsi="Arial" w:cs="Arial"/>
          <w:sz w:val="24"/>
          <w:szCs w:val="24"/>
        </w:rPr>
        <w:t xml:space="preserve"> emitida por el Tribunal Electoral de Querétaro en la cual, a criterio de la recurrente, se le permitió a la persona que fue insaculada en primero lugar, encabezar la lista de diputaciones de RP en el contexto del proceso interno de selección de candidaturas de MORENA. </w:t>
      </w:r>
    </w:p>
    <w:p w14:paraId="5052A35C" w14:textId="77777777" w:rsidR="00B25B3E" w:rsidRPr="007846BF" w:rsidRDefault="00B25B3E" w:rsidP="00577C8F">
      <w:pPr>
        <w:pStyle w:val="Sinespaciado"/>
      </w:pPr>
    </w:p>
    <w:p w14:paraId="2143631E" w14:textId="0D51EA86" w:rsidR="00B25B3E" w:rsidRDefault="00B25B3E" w:rsidP="00B25B3E">
      <w:pPr>
        <w:spacing w:line="360" w:lineRule="auto"/>
        <w:jc w:val="both"/>
        <w:rPr>
          <w:rFonts w:ascii="Arial" w:hAnsi="Arial" w:cs="Arial"/>
          <w:sz w:val="24"/>
          <w:szCs w:val="24"/>
        </w:rPr>
      </w:pPr>
      <w:r w:rsidRPr="007846BF">
        <w:rPr>
          <w:rFonts w:ascii="Arial" w:hAnsi="Arial" w:cs="Arial"/>
          <w:sz w:val="24"/>
          <w:szCs w:val="24"/>
        </w:rPr>
        <w:t xml:space="preserve">No obstante, se tiene presente que </w:t>
      </w:r>
      <w:r w:rsidRPr="00577C8F">
        <w:rPr>
          <w:rFonts w:ascii="Arial" w:hAnsi="Arial" w:cs="Arial"/>
          <w:b/>
          <w:bCs/>
          <w:sz w:val="24"/>
          <w:szCs w:val="24"/>
        </w:rPr>
        <w:t>tal resolución fue revocada</w:t>
      </w:r>
      <w:r w:rsidRPr="007846BF">
        <w:rPr>
          <w:rFonts w:ascii="Arial" w:hAnsi="Arial" w:cs="Arial"/>
          <w:sz w:val="24"/>
          <w:szCs w:val="24"/>
        </w:rPr>
        <w:t xml:space="preserve"> por la Sala Regional Monterrey al emitir la sentencia SM-JRC-28/2021, al considerar básicamente que el Tribunal local vulneró el debido proceso dado que dejó de llamar a juicio a todas las autoridades responsables y, a su vez, tomar en cuenta un informe circunstanciado que rindió un funcionario partidista no tenía facultades para representar al partido MORENA. </w:t>
      </w:r>
    </w:p>
    <w:p w14:paraId="1A9ED1F3" w14:textId="77777777" w:rsidR="00B25B3E" w:rsidRPr="007846BF" w:rsidRDefault="00B25B3E" w:rsidP="00577C8F">
      <w:pPr>
        <w:pStyle w:val="Sinespaciado"/>
      </w:pPr>
    </w:p>
    <w:p w14:paraId="3A1A449E" w14:textId="77777777" w:rsidR="00E11E95" w:rsidRPr="00577C8F" w:rsidRDefault="00B25B3E" w:rsidP="00B25B3E">
      <w:pPr>
        <w:spacing w:line="360" w:lineRule="auto"/>
        <w:jc w:val="both"/>
        <w:rPr>
          <w:rFonts w:ascii="Arial" w:hAnsi="Arial" w:cs="Arial"/>
          <w:b/>
          <w:bCs/>
          <w:sz w:val="24"/>
          <w:szCs w:val="24"/>
        </w:rPr>
      </w:pPr>
      <w:r w:rsidRPr="007846BF">
        <w:rPr>
          <w:rFonts w:ascii="Arial" w:hAnsi="Arial" w:cs="Arial"/>
          <w:sz w:val="24"/>
          <w:szCs w:val="24"/>
        </w:rPr>
        <w:t xml:space="preserve">De ahí que este órgano jurisdiccional estima que a pesar de que no fue valorada la resolución presentada por la promovente a fin de que se le permitiera encabezar la lista de RP, con sustento en la misma, </w:t>
      </w:r>
      <w:r w:rsidRPr="00D746AB">
        <w:rPr>
          <w:rFonts w:ascii="Arial" w:hAnsi="Arial" w:cs="Arial"/>
          <w:b/>
          <w:bCs/>
          <w:sz w:val="24"/>
          <w:szCs w:val="24"/>
        </w:rPr>
        <w:t>no es posible darle la razón</w:t>
      </w:r>
      <w:r w:rsidR="00E11E95" w:rsidRPr="00D746AB">
        <w:rPr>
          <w:rFonts w:ascii="Arial" w:hAnsi="Arial" w:cs="Arial"/>
          <w:b/>
          <w:bCs/>
          <w:sz w:val="24"/>
          <w:szCs w:val="24"/>
        </w:rPr>
        <w:t xml:space="preserve"> en cuanto a la posibilidad de acceder a dicho lugar</w:t>
      </w:r>
      <w:r w:rsidRPr="007846BF">
        <w:rPr>
          <w:rFonts w:ascii="Arial" w:hAnsi="Arial" w:cs="Arial"/>
          <w:sz w:val="24"/>
          <w:szCs w:val="24"/>
        </w:rPr>
        <w:t xml:space="preserve">, ya que fue revocada y, por tanto, </w:t>
      </w:r>
      <w:r w:rsidRPr="00D746AB">
        <w:rPr>
          <w:rFonts w:ascii="Arial" w:hAnsi="Arial" w:cs="Arial"/>
          <w:sz w:val="24"/>
          <w:szCs w:val="24"/>
        </w:rPr>
        <w:t xml:space="preserve">no brinda certeza </w:t>
      </w:r>
      <w:r w:rsidR="00E11E95" w:rsidRPr="00D746AB">
        <w:rPr>
          <w:rFonts w:ascii="Arial" w:hAnsi="Arial" w:cs="Arial"/>
          <w:sz w:val="24"/>
          <w:szCs w:val="24"/>
        </w:rPr>
        <w:t xml:space="preserve">para </w:t>
      </w:r>
      <w:r w:rsidRPr="00D746AB">
        <w:rPr>
          <w:rFonts w:ascii="Arial" w:hAnsi="Arial" w:cs="Arial"/>
          <w:sz w:val="24"/>
          <w:szCs w:val="24"/>
        </w:rPr>
        <w:t>resolver</w:t>
      </w:r>
      <w:r w:rsidR="00E11E95" w:rsidRPr="00D746AB">
        <w:rPr>
          <w:rFonts w:ascii="Arial" w:hAnsi="Arial" w:cs="Arial"/>
          <w:sz w:val="24"/>
          <w:szCs w:val="24"/>
        </w:rPr>
        <w:t xml:space="preserve"> la presente</w:t>
      </w:r>
      <w:r w:rsidRPr="00D746AB">
        <w:rPr>
          <w:rFonts w:ascii="Arial" w:hAnsi="Arial" w:cs="Arial"/>
          <w:sz w:val="24"/>
          <w:szCs w:val="24"/>
        </w:rPr>
        <w:t xml:space="preserve"> controversia</w:t>
      </w:r>
      <w:r w:rsidR="00E11E95" w:rsidRPr="00D746AB">
        <w:rPr>
          <w:rFonts w:ascii="Arial" w:hAnsi="Arial" w:cs="Arial"/>
          <w:sz w:val="24"/>
          <w:szCs w:val="24"/>
        </w:rPr>
        <w:t xml:space="preserve">. </w:t>
      </w:r>
    </w:p>
    <w:p w14:paraId="3345B9C4" w14:textId="77777777" w:rsidR="006718EA" w:rsidRPr="00386F9A" w:rsidRDefault="006718EA" w:rsidP="00577C8F">
      <w:pPr>
        <w:pStyle w:val="Sinespaciado"/>
      </w:pPr>
    </w:p>
    <w:p w14:paraId="5A5EC580" w14:textId="3E0E309A" w:rsidR="005B0D97" w:rsidRDefault="00C374CC" w:rsidP="00C374CC">
      <w:pPr>
        <w:spacing w:line="360" w:lineRule="auto"/>
        <w:jc w:val="both"/>
        <w:rPr>
          <w:rFonts w:ascii="Arial" w:hAnsi="Arial" w:cs="Arial"/>
          <w:sz w:val="24"/>
          <w:szCs w:val="24"/>
        </w:rPr>
      </w:pPr>
      <w:r w:rsidRPr="005B0D97">
        <w:rPr>
          <w:rFonts w:ascii="Arial" w:hAnsi="Arial" w:cs="Arial"/>
          <w:sz w:val="24"/>
          <w:szCs w:val="24"/>
        </w:rPr>
        <w:lastRenderedPageBreak/>
        <w:t xml:space="preserve">De lo expuesto, </w:t>
      </w:r>
      <w:r w:rsidRPr="00577C8F">
        <w:rPr>
          <w:rFonts w:ascii="Arial" w:hAnsi="Arial" w:cs="Arial"/>
          <w:b/>
          <w:bCs/>
          <w:sz w:val="24"/>
          <w:szCs w:val="24"/>
        </w:rPr>
        <w:t>este Tribuna</w:t>
      </w:r>
      <w:r w:rsidR="007F3D17" w:rsidRPr="00577C8F">
        <w:rPr>
          <w:rFonts w:ascii="Arial" w:hAnsi="Arial" w:cs="Arial"/>
          <w:b/>
          <w:bCs/>
          <w:sz w:val="24"/>
          <w:szCs w:val="24"/>
        </w:rPr>
        <w:t>l</w:t>
      </w:r>
      <w:r w:rsidRPr="00577C8F">
        <w:rPr>
          <w:rFonts w:ascii="Arial" w:hAnsi="Arial" w:cs="Arial"/>
          <w:b/>
          <w:bCs/>
          <w:sz w:val="24"/>
          <w:szCs w:val="24"/>
        </w:rPr>
        <w:t xml:space="preserve"> Electoral considera</w:t>
      </w:r>
      <w:r w:rsidRPr="005B0D97">
        <w:rPr>
          <w:rFonts w:ascii="Arial" w:hAnsi="Arial" w:cs="Arial"/>
          <w:sz w:val="24"/>
          <w:szCs w:val="24"/>
        </w:rPr>
        <w:t xml:space="preserve"> que a </w:t>
      </w:r>
      <w:r w:rsidRPr="00577C8F">
        <w:rPr>
          <w:rFonts w:ascii="Arial" w:hAnsi="Arial" w:cs="Arial"/>
          <w:b/>
          <w:bCs/>
          <w:sz w:val="24"/>
          <w:szCs w:val="24"/>
          <w:u w:val="single"/>
        </w:rPr>
        <w:t xml:space="preserve">la promovente </w:t>
      </w:r>
      <w:r w:rsidR="005B0D97" w:rsidRPr="00577C8F">
        <w:rPr>
          <w:rFonts w:ascii="Arial" w:hAnsi="Arial" w:cs="Arial"/>
          <w:b/>
          <w:bCs/>
          <w:sz w:val="24"/>
          <w:szCs w:val="24"/>
          <w:u w:val="single"/>
        </w:rPr>
        <w:t xml:space="preserve">debe ser registrada en </w:t>
      </w:r>
      <w:r w:rsidRPr="00577C8F">
        <w:rPr>
          <w:rFonts w:ascii="Arial" w:hAnsi="Arial" w:cs="Arial"/>
          <w:b/>
          <w:bCs/>
          <w:sz w:val="24"/>
          <w:szCs w:val="24"/>
          <w:u w:val="single"/>
        </w:rPr>
        <w:t>el quinto lugar de la lista de diputaciones por el principio de RP</w:t>
      </w:r>
      <w:r w:rsidRPr="005B0D97">
        <w:rPr>
          <w:rFonts w:ascii="Arial" w:hAnsi="Arial" w:cs="Arial"/>
          <w:sz w:val="24"/>
          <w:szCs w:val="24"/>
        </w:rPr>
        <w:t xml:space="preserve">, tomando en cuenta que los primeros cuatro lugares se encontraban reservados y, a su vez, el primer lugar del método de insaculación le correspondía al género femenino, en este caso, en favor de la actora. </w:t>
      </w:r>
    </w:p>
    <w:p w14:paraId="416B5505" w14:textId="77777777" w:rsidR="002E2F3C" w:rsidRDefault="002E2F3C" w:rsidP="002E2F3C">
      <w:pPr>
        <w:pStyle w:val="Sinespaciado"/>
      </w:pPr>
    </w:p>
    <w:p w14:paraId="77E4CADA" w14:textId="6272EE56" w:rsidR="005B0D97" w:rsidRPr="005B0D97" w:rsidRDefault="005B0D97" w:rsidP="00C374CC">
      <w:pPr>
        <w:spacing w:line="360" w:lineRule="auto"/>
        <w:jc w:val="both"/>
        <w:rPr>
          <w:rFonts w:ascii="Arial" w:hAnsi="Arial" w:cs="Arial"/>
          <w:sz w:val="24"/>
          <w:szCs w:val="24"/>
        </w:rPr>
      </w:pPr>
      <w:r>
        <w:rPr>
          <w:rFonts w:ascii="Arial" w:hAnsi="Arial" w:cs="Arial"/>
          <w:sz w:val="24"/>
          <w:szCs w:val="24"/>
        </w:rPr>
        <w:t xml:space="preserve">Por tanto, </w:t>
      </w:r>
      <w:r w:rsidRPr="00577C8F">
        <w:rPr>
          <w:rFonts w:ascii="Arial" w:hAnsi="Arial" w:cs="Arial"/>
          <w:b/>
          <w:bCs/>
          <w:sz w:val="24"/>
          <w:szCs w:val="24"/>
        </w:rPr>
        <w:t>los funcionarios partidistas tienen el deber de proporcionarle a la recurrente los mecanismos necesarios para lograr de forma correcta su registro como candidata en el referido lugar de la lista</w:t>
      </w:r>
      <w:r>
        <w:rPr>
          <w:rFonts w:ascii="Arial" w:hAnsi="Arial" w:cs="Arial"/>
          <w:sz w:val="24"/>
          <w:szCs w:val="24"/>
        </w:rPr>
        <w:t>, a fin de garantizar su derecho a ser votada de forma plena.</w:t>
      </w:r>
    </w:p>
    <w:p w14:paraId="703B43C2" w14:textId="3A49509F" w:rsidR="00C374CC" w:rsidRDefault="00C374CC" w:rsidP="00577C8F">
      <w:pPr>
        <w:pStyle w:val="Sinespaciado"/>
      </w:pPr>
    </w:p>
    <w:p w14:paraId="2D63E4EF" w14:textId="77777777" w:rsidR="00D746AB" w:rsidRPr="00EA6DAA" w:rsidRDefault="00D746AB" w:rsidP="00D746AB">
      <w:pPr>
        <w:spacing w:line="360" w:lineRule="auto"/>
        <w:jc w:val="both"/>
        <w:rPr>
          <w:rFonts w:ascii="Arial" w:hAnsi="Arial" w:cs="Arial"/>
          <w:b/>
          <w:bCs/>
          <w:sz w:val="24"/>
          <w:szCs w:val="24"/>
          <w:u w:val="single"/>
        </w:rPr>
      </w:pPr>
      <w:r w:rsidRPr="00EA6DAA">
        <w:rPr>
          <w:rFonts w:ascii="Arial" w:hAnsi="Arial" w:cs="Arial"/>
          <w:b/>
          <w:bCs/>
          <w:sz w:val="24"/>
          <w:szCs w:val="24"/>
          <w:u w:val="single"/>
        </w:rPr>
        <w:t>Tema 2. De la comisión de violencia política por razón de género, contra la actora en su calidad de aspirante a una diputación por RP.</w:t>
      </w:r>
    </w:p>
    <w:p w14:paraId="6C526290" w14:textId="77777777" w:rsidR="00D746AB" w:rsidRPr="00386F9A" w:rsidRDefault="00D746AB" w:rsidP="00D746AB">
      <w:pPr>
        <w:pStyle w:val="Sinespaciado"/>
      </w:pPr>
    </w:p>
    <w:p w14:paraId="2F9C21EE" w14:textId="77777777" w:rsidR="00D746AB" w:rsidRDefault="00D746AB" w:rsidP="00D746AB">
      <w:pPr>
        <w:spacing w:line="360" w:lineRule="auto"/>
        <w:jc w:val="both"/>
        <w:rPr>
          <w:rFonts w:ascii="Arial" w:hAnsi="Arial" w:cs="Arial"/>
          <w:b/>
          <w:bCs/>
          <w:sz w:val="24"/>
          <w:szCs w:val="24"/>
        </w:rPr>
      </w:pPr>
      <w:r>
        <w:rPr>
          <w:rFonts w:ascii="Arial" w:hAnsi="Arial" w:cs="Arial"/>
          <w:b/>
          <w:bCs/>
          <w:sz w:val="24"/>
          <w:szCs w:val="24"/>
        </w:rPr>
        <w:t>1.2. El deber de juzgar con perspectiva de género</w:t>
      </w:r>
    </w:p>
    <w:p w14:paraId="13CE656E" w14:textId="77777777" w:rsidR="00D746AB" w:rsidRPr="0059391B" w:rsidRDefault="00D746AB" w:rsidP="00D746AB">
      <w:pPr>
        <w:pStyle w:val="Sinespaciado"/>
      </w:pPr>
    </w:p>
    <w:p w14:paraId="7015E8C0" w14:textId="77777777" w:rsidR="00D746AB" w:rsidRDefault="00D746AB" w:rsidP="00D746AB">
      <w:pPr>
        <w:spacing w:line="360" w:lineRule="auto"/>
        <w:jc w:val="both"/>
        <w:rPr>
          <w:rFonts w:ascii="Arial" w:hAnsi="Arial" w:cs="Arial"/>
          <w:sz w:val="24"/>
          <w:szCs w:val="24"/>
        </w:rPr>
      </w:pPr>
      <w:r>
        <w:rPr>
          <w:rFonts w:ascii="Arial" w:hAnsi="Arial" w:cs="Arial"/>
          <w:sz w:val="24"/>
          <w:szCs w:val="24"/>
        </w:rPr>
        <w:t xml:space="preserve">La perspectiva de género es la metodología empleada para estudiar las construcciones culturales y sociales que de forma predeterminada se han asignado a hombres y mujeres. Por tanto, juzgar con tal perspectiva </w:t>
      </w:r>
      <w:r w:rsidRPr="00EA6DAA">
        <w:rPr>
          <w:rFonts w:ascii="Arial" w:hAnsi="Arial" w:cs="Arial"/>
          <w:b/>
          <w:bCs/>
          <w:sz w:val="24"/>
          <w:szCs w:val="24"/>
        </w:rPr>
        <w:t>implica reconocer</w:t>
      </w:r>
      <w:r>
        <w:rPr>
          <w:rFonts w:ascii="Arial" w:hAnsi="Arial" w:cs="Arial"/>
          <w:sz w:val="24"/>
          <w:szCs w:val="24"/>
        </w:rPr>
        <w:t xml:space="preserve"> en todo momento del proceso jurisdiccional, </w:t>
      </w:r>
      <w:r w:rsidRPr="00EA6DAA">
        <w:rPr>
          <w:rFonts w:ascii="Arial" w:hAnsi="Arial" w:cs="Arial"/>
          <w:b/>
          <w:bCs/>
          <w:sz w:val="24"/>
          <w:szCs w:val="24"/>
        </w:rPr>
        <w:t>la situación de desventaja particular en la que históricamente se han encontrado las mujeres</w:t>
      </w:r>
      <w:r>
        <w:rPr>
          <w:rFonts w:ascii="Arial" w:hAnsi="Arial" w:cs="Arial"/>
          <w:sz w:val="24"/>
          <w:szCs w:val="24"/>
        </w:rPr>
        <w:t>, como resultado de una construcción sociocultural.</w:t>
      </w:r>
    </w:p>
    <w:p w14:paraId="138F0C02" w14:textId="77777777" w:rsidR="00D746AB" w:rsidRDefault="00D746AB" w:rsidP="00D746AB">
      <w:pPr>
        <w:pStyle w:val="Sinespaciado"/>
      </w:pPr>
    </w:p>
    <w:p w14:paraId="71CC5EBF" w14:textId="46FAC2D1" w:rsidR="00D746AB" w:rsidRDefault="00D746AB" w:rsidP="00D746AB">
      <w:pPr>
        <w:spacing w:line="360" w:lineRule="auto"/>
        <w:jc w:val="both"/>
        <w:rPr>
          <w:rFonts w:ascii="Arial" w:hAnsi="Arial" w:cs="Arial"/>
          <w:sz w:val="24"/>
          <w:szCs w:val="24"/>
        </w:rPr>
      </w:pPr>
      <w:r>
        <w:rPr>
          <w:rFonts w:ascii="Arial" w:hAnsi="Arial" w:cs="Arial"/>
          <w:sz w:val="24"/>
          <w:szCs w:val="24"/>
        </w:rPr>
        <w:t xml:space="preserve">De ahí que, </w:t>
      </w:r>
      <w:r w:rsidRPr="00EA6DAA">
        <w:rPr>
          <w:rFonts w:ascii="Arial" w:hAnsi="Arial" w:cs="Arial"/>
          <w:b/>
          <w:bCs/>
          <w:sz w:val="24"/>
          <w:szCs w:val="24"/>
        </w:rPr>
        <w:t>las y los juzgadores están obligados a incorporar un análisis minucioso</w:t>
      </w:r>
      <w:r>
        <w:rPr>
          <w:rFonts w:ascii="Arial" w:hAnsi="Arial" w:cs="Arial"/>
          <w:sz w:val="24"/>
          <w:szCs w:val="24"/>
        </w:rPr>
        <w:t xml:space="preserve"> de posibles desequilibrios </w:t>
      </w:r>
      <w:r w:rsidR="00EA5C74">
        <w:rPr>
          <w:rFonts w:ascii="Arial" w:hAnsi="Arial" w:cs="Arial"/>
          <w:sz w:val="24"/>
          <w:szCs w:val="24"/>
        </w:rPr>
        <w:t>que,</w:t>
      </w:r>
      <w:r>
        <w:rPr>
          <w:rFonts w:ascii="Arial" w:hAnsi="Arial" w:cs="Arial"/>
          <w:sz w:val="24"/>
          <w:szCs w:val="24"/>
        </w:rPr>
        <w:t xml:space="preserve"> de manera implícita o explícita, se encuentren en el acto impugnado, además de </w:t>
      </w:r>
      <w:r w:rsidRPr="00EA6DAA">
        <w:rPr>
          <w:rFonts w:ascii="Arial" w:hAnsi="Arial" w:cs="Arial"/>
          <w:b/>
          <w:bCs/>
          <w:sz w:val="24"/>
          <w:szCs w:val="24"/>
        </w:rPr>
        <w:t>identificar y evaluar posibles circunstancias que de manera estructural perpetúen violaciones</w:t>
      </w:r>
      <w:r>
        <w:rPr>
          <w:rFonts w:ascii="Arial" w:hAnsi="Arial" w:cs="Arial"/>
          <w:sz w:val="24"/>
          <w:szCs w:val="24"/>
        </w:rPr>
        <w:t xml:space="preserve"> a derechos humanos </w:t>
      </w:r>
      <w:r w:rsidRPr="00EA6DAA">
        <w:rPr>
          <w:rFonts w:ascii="Arial" w:hAnsi="Arial" w:cs="Arial"/>
          <w:b/>
          <w:bCs/>
          <w:sz w:val="24"/>
          <w:szCs w:val="24"/>
        </w:rPr>
        <w:t>en razón de género</w:t>
      </w:r>
      <w:r>
        <w:rPr>
          <w:rFonts w:ascii="Arial" w:hAnsi="Arial" w:cs="Arial"/>
          <w:sz w:val="24"/>
          <w:szCs w:val="24"/>
        </w:rPr>
        <w:t>.</w:t>
      </w:r>
      <w:r w:rsidRPr="00836F64">
        <w:rPr>
          <w:rStyle w:val="Refdenotaalpie"/>
          <w:rFonts w:ascii="Arial" w:hAnsi="Arial" w:cs="Arial"/>
          <w:sz w:val="27"/>
          <w:szCs w:val="27"/>
        </w:rPr>
        <w:footnoteReference w:id="20"/>
      </w:r>
    </w:p>
    <w:p w14:paraId="485BC42A" w14:textId="77777777" w:rsidR="00D746AB" w:rsidRPr="00EA6DAA" w:rsidRDefault="00D746AB" w:rsidP="00D746AB">
      <w:pPr>
        <w:pStyle w:val="Sinespaciado"/>
      </w:pPr>
    </w:p>
    <w:p w14:paraId="038165FD" w14:textId="77777777" w:rsidR="00D746AB" w:rsidRPr="00EA6DAA" w:rsidRDefault="00D746AB" w:rsidP="00D746AB">
      <w:pPr>
        <w:spacing w:line="360" w:lineRule="auto"/>
        <w:jc w:val="both"/>
        <w:rPr>
          <w:rFonts w:ascii="Arial" w:hAnsi="Arial" w:cs="Arial"/>
          <w:b/>
          <w:bCs/>
          <w:sz w:val="24"/>
          <w:szCs w:val="24"/>
        </w:rPr>
      </w:pPr>
      <w:r>
        <w:rPr>
          <w:rFonts w:ascii="Arial" w:hAnsi="Arial" w:cs="Arial"/>
          <w:sz w:val="24"/>
          <w:szCs w:val="24"/>
        </w:rPr>
        <w:t xml:space="preserve">Ahora bien, juzgar con perspectiva de género implica también, tener especial cuidado durante los “tratamientos jurídicos diferenciados” a fin de determinar si </w:t>
      </w:r>
      <w:r w:rsidRPr="00EA6DAA">
        <w:rPr>
          <w:rFonts w:ascii="Arial" w:hAnsi="Arial" w:cs="Arial"/>
          <w:b/>
          <w:bCs/>
          <w:sz w:val="24"/>
          <w:szCs w:val="24"/>
        </w:rPr>
        <w:t>tal tratamiento fue objetivo y razonable</w:t>
      </w:r>
      <w:r>
        <w:rPr>
          <w:rFonts w:ascii="Arial" w:hAnsi="Arial" w:cs="Arial"/>
          <w:sz w:val="24"/>
          <w:szCs w:val="24"/>
        </w:rPr>
        <w:t xml:space="preserve"> o si dicha diferenciación fue injustificada y </w:t>
      </w:r>
      <w:r w:rsidRPr="00EA6DAA">
        <w:rPr>
          <w:rFonts w:ascii="Arial" w:hAnsi="Arial" w:cs="Arial"/>
          <w:b/>
          <w:bCs/>
          <w:sz w:val="24"/>
          <w:szCs w:val="24"/>
        </w:rPr>
        <w:t xml:space="preserve">demuestra una vulneración en razón al género. </w:t>
      </w:r>
    </w:p>
    <w:p w14:paraId="16324F83" w14:textId="77777777" w:rsidR="00D746AB" w:rsidRDefault="00D746AB" w:rsidP="00B54A66">
      <w:pPr>
        <w:pStyle w:val="Sinespaciado"/>
      </w:pPr>
    </w:p>
    <w:p w14:paraId="23211BB3" w14:textId="77777777" w:rsidR="00D746AB" w:rsidRDefault="00D746AB" w:rsidP="00D746AB">
      <w:pPr>
        <w:pStyle w:val="PARRAFOSENTENCIA"/>
        <w:widowControl w:val="0"/>
        <w:spacing w:before="40" w:beforeAutospacing="0" w:after="240" w:afterAutospacing="0"/>
        <w:ind w:firstLine="0"/>
        <w:rPr>
          <w:rFonts w:ascii="Arial" w:eastAsia="Calibri" w:hAnsi="Arial"/>
          <w:bCs/>
          <w:sz w:val="24"/>
          <w:szCs w:val="24"/>
          <w:lang w:eastAsia="en-US"/>
        </w:rPr>
      </w:pPr>
      <w:r w:rsidRPr="00C84745">
        <w:rPr>
          <w:rFonts w:ascii="Arial" w:eastAsia="Calibri" w:hAnsi="Arial"/>
          <w:bCs/>
          <w:sz w:val="24"/>
          <w:szCs w:val="24"/>
          <w:lang w:eastAsia="en-US"/>
        </w:rPr>
        <w:t xml:space="preserve">Para ello, el protocolo para juzgar con perspectiva de género propone </w:t>
      </w:r>
      <w:r>
        <w:rPr>
          <w:rFonts w:ascii="Arial" w:eastAsia="Calibri" w:hAnsi="Arial"/>
          <w:bCs/>
          <w:sz w:val="24"/>
          <w:szCs w:val="24"/>
          <w:lang w:eastAsia="en-US"/>
        </w:rPr>
        <w:t xml:space="preserve">estudiar </w:t>
      </w:r>
      <w:r w:rsidRPr="00C84745">
        <w:rPr>
          <w:rFonts w:ascii="Arial" w:eastAsia="Calibri" w:hAnsi="Arial"/>
          <w:bCs/>
          <w:sz w:val="24"/>
          <w:szCs w:val="24"/>
          <w:lang w:eastAsia="en-US"/>
        </w:rPr>
        <w:t>si dicho trato diferenciado</w:t>
      </w:r>
      <w:r>
        <w:rPr>
          <w:rFonts w:ascii="Arial" w:eastAsia="Calibri" w:hAnsi="Arial"/>
          <w:bCs/>
          <w:sz w:val="24"/>
          <w:szCs w:val="24"/>
          <w:lang w:eastAsia="en-US"/>
        </w:rPr>
        <w:t xml:space="preserve">: </w:t>
      </w:r>
      <w:r>
        <w:rPr>
          <w:rFonts w:ascii="Arial" w:eastAsia="Calibri" w:hAnsi="Arial"/>
          <w:b/>
          <w:i/>
          <w:iCs/>
          <w:sz w:val="24"/>
          <w:szCs w:val="24"/>
          <w:lang w:eastAsia="en-US"/>
        </w:rPr>
        <w:t>a)</w:t>
      </w:r>
      <w:r w:rsidRPr="00C84745">
        <w:rPr>
          <w:rFonts w:ascii="Arial" w:eastAsia="Calibri" w:hAnsi="Arial"/>
          <w:bCs/>
          <w:sz w:val="24"/>
          <w:szCs w:val="24"/>
          <w:lang w:eastAsia="en-US"/>
        </w:rPr>
        <w:t xml:space="preserve"> implica la existencia subyacente de algún rol o estereotipo de género, </w:t>
      </w:r>
      <w:r>
        <w:rPr>
          <w:rFonts w:ascii="Arial" w:eastAsia="Calibri" w:hAnsi="Arial"/>
          <w:b/>
          <w:i/>
          <w:iCs/>
          <w:sz w:val="24"/>
          <w:szCs w:val="24"/>
          <w:lang w:eastAsia="en-US"/>
        </w:rPr>
        <w:t>b)</w:t>
      </w:r>
      <w:r w:rsidRPr="00C84745">
        <w:rPr>
          <w:rFonts w:ascii="Arial" w:eastAsia="Calibri" w:hAnsi="Arial"/>
          <w:bCs/>
          <w:sz w:val="24"/>
          <w:szCs w:val="24"/>
          <w:lang w:eastAsia="en-US"/>
        </w:rPr>
        <w:t xml:space="preserve"> encuadra en alguna categoría sospechosa</w:t>
      </w:r>
      <w:r>
        <w:rPr>
          <w:rFonts w:ascii="Arial" w:eastAsia="Calibri" w:hAnsi="Arial"/>
          <w:bCs/>
          <w:sz w:val="24"/>
          <w:szCs w:val="24"/>
          <w:lang w:eastAsia="en-US"/>
        </w:rPr>
        <w:t xml:space="preserve"> y,</w:t>
      </w:r>
      <w:r w:rsidRPr="00C84745">
        <w:rPr>
          <w:rFonts w:ascii="Arial" w:eastAsia="Calibri" w:hAnsi="Arial"/>
          <w:bCs/>
          <w:sz w:val="24"/>
          <w:szCs w:val="24"/>
          <w:lang w:eastAsia="en-US"/>
        </w:rPr>
        <w:t xml:space="preserve"> </w:t>
      </w:r>
      <w:r w:rsidRPr="00C84745">
        <w:rPr>
          <w:rFonts w:ascii="Arial" w:eastAsia="Calibri" w:hAnsi="Arial"/>
          <w:b/>
          <w:i/>
          <w:iCs/>
          <w:sz w:val="24"/>
          <w:szCs w:val="24"/>
          <w:lang w:eastAsia="en-US"/>
        </w:rPr>
        <w:t>c)</w:t>
      </w:r>
      <w:r w:rsidRPr="00C84745">
        <w:rPr>
          <w:rFonts w:ascii="Arial" w:eastAsia="Calibri" w:hAnsi="Arial"/>
          <w:bCs/>
          <w:sz w:val="24"/>
          <w:szCs w:val="24"/>
          <w:lang w:eastAsia="en-US"/>
        </w:rPr>
        <w:t xml:space="preserve"> tiene por objeto o resultado, el impedir, anular o menoscabar el reconocimiento, ejercicio o goce -en condiciones de igualdad- de los derechos humanos. </w:t>
      </w:r>
    </w:p>
    <w:p w14:paraId="483063F7" w14:textId="77777777" w:rsidR="00D746AB" w:rsidRPr="00746996" w:rsidRDefault="00D746AB" w:rsidP="00D746AB">
      <w:pPr>
        <w:pStyle w:val="PARRAFOSENTENCIA"/>
        <w:widowControl w:val="0"/>
        <w:spacing w:before="40" w:beforeAutospacing="0" w:after="240" w:afterAutospacing="0"/>
        <w:ind w:firstLine="0"/>
        <w:rPr>
          <w:rFonts w:ascii="Arial" w:eastAsia="Calibri" w:hAnsi="Arial"/>
          <w:bCs/>
          <w:sz w:val="24"/>
          <w:szCs w:val="24"/>
          <w:lang w:eastAsia="en-US"/>
        </w:rPr>
      </w:pPr>
      <w:r>
        <w:rPr>
          <w:rFonts w:ascii="Arial" w:eastAsia="Calibri" w:hAnsi="Arial"/>
          <w:bCs/>
          <w:sz w:val="24"/>
          <w:szCs w:val="24"/>
          <w:lang w:eastAsia="en-US"/>
        </w:rPr>
        <w:t xml:space="preserve">De ahí que las autoridades en el ámbito de sus atribuciones, tienen el deber de juzgar con perspectiva de género a fin de </w:t>
      </w:r>
      <w:r w:rsidRPr="00EA6DAA">
        <w:rPr>
          <w:rFonts w:ascii="Arial" w:eastAsia="Calibri" w:hAnsi="Arial"/>
          <w:b/>
          <w:sz w:val="24"/>
          <w:szCs w:val="24"/>
          <w:lang w:eastAsia="en-US"/>
        </w:rPr>
        <w:t>evitar perpetuar mediante sus actuaciones</w:t>
      </w:r>
      <w:r>
        <w:rPr>
          <w:rFonts w:ascii="Arial" w:eastAsia="Calibri" w:hAnsi="Arial"/>
          <w:bCs/>
          <w:sz w:val="24"/>
          <w:szCs w:val="24"/>
          <w:lang w:eastAsia="en-US"/>
        </w:rPr>
        <w:t xml:space="preserve">, </w:t>
      </w:r>
      <w:r w:rsidRPr="00EA6DAA">
        <w:rPr>
          <w:rFonts w:ascii="Arial" w:eastAsia="Calibri" w:hAnsi="Arial"/>
          <w:b/>
          <w:sz w:val="24"/>
          <w:szCs w:val="24"/>
          <w:lang w:eastAsia="en-US"/>
        </w:rPr>
        <w:t>conductas que impliquen una vulneración</w:t>
      </w:r>
      <w:r>
        <w:rPr>
          <w:rFonts w:ascii="Arial" w:eastAsia="Calibri" w:hAnsi="Arial"/>
          <w:bCs/>
          <w:sz w:val="24"/>
          <w:szCs w:val="24"/>
          <w:lang w:eastAsia="en-US"/>
        </w:rPr>
        <w:t xml:space="preserve"> a derechos en perjuicio de las mujeres con motivo de su género.</w:t>
      </w:r>
    </w:p>
    <w:p w14:paraId="0377CE94" w14:textId="77777777" w:rsidR="00D746AB" w:rsidRPr="00DE3CDD" w:rsidRDefault="00D746AB" w:rsidP="00D746AB">
      <w:pPr>
        <w:pStyle w:val="PARRAFOSENTENCIA"/>
        <w:widowControl w:val="0"/>
        <w:spacing w:before="40" w:beforeAutospacing="0" w:after="240" w:afterAutospacing="0"/>
        <w:ind w:firstLine="0"/>
        <w:rPr>
          <w:rFonts w:ascii="Arial" w:hAnsi="Arial"/>
          <w:b/>
          <w:bCs/>
          <w:sz w:val="24"/>
          <w:szCs w:val="24"/>
        </w:rPr>
      </w:pPr>
      <w:r>
        <w:rPr>
          <w:rFonts w:ascii="Arial" w:hAnsi="Arial"/>
          <w:b/>
          <w:bCs/>
          <w:sz w:val="24"/>
          <w:szCs w:val="24"/>
        </w:rPr>
        <w:lastRenderedPageBreak/>
        <w:t xml:space="preserve">1.1. </w:t>
      </w:r>
      <w:r w:rsidRPr="00386F9A">
        <w:rPr>
          <w:rFonts w:ascii="Arial" w:hAnsi="Arial"/>
          <w:b/>
          <w:bCs/>
          <w:sz w:val="24"/>
          <w:szCs w:val="24"/>
        </w:rPr>
        <w:t>Marco normativo de violencia política contra la mujer en razón de género</w:t>
      </w:r>
    </w:p>
    <w:p w14:paraId="263CC10F" w14:textId="77777777" w:rsidR="00D746AB" w:rsidRDefault="00D746AB" w:rsidP="00D746AB">
      <w:pPr>
        <w:spacing w:line="360" w:lineRule="auto"/>
        <w:jc w:val="both"/>
        <w:rPr>
          <w:rFonts w:ascii="Arial" w:hAnsi="Arial" w:cs="Arial"/>
          <w:sz w:val="24"/>
          <w:szCs w:val="24"/>
        </w:rPr>
      </w:pPr>
      <w:r>
        <w:rPr>
          <w:rFonts w:ascii="Arial" w:hAnsi="Arial" w:cs="Arial"/>
          <w:sz w:val="24"/>
          <w:szCs w:val="24"/>
        </w:rPr>
        <w:t>A partir de la reciente reforma publicada el</w:t>
      </w:r>
      <w:r w:rsidRPr="00386F9A">
        <w:rPr>
          <w:rFonts w:ascii="Arial" w:hAnsi="Arial" w:cs="Arial"/>
          <w:sz w:val="24"/>
          <w:szCs w:val="24"/>
        </w:rPr>
        <w:t xml:space="preserve"> trece de abril de dos mil veinte en materia de VPG, se estableció, entre otras cuestiones, que </w:t>
      </w:r>
      <w:r w:rsidRPr="00386F9A">
        <w:rPr>
          <w:rFonts w:ascii="Arial" w:hAnsi="Arial" w:cs="Arial"/>
          <w:b/>
          <w:bCs/>
          <w:sz w:val="24"/>
          <w:szCs w:val="24"/>
        </w:rPr>
        <w:t>la violencia política contra la mujer</w:t>
      </w:r>
      <w:r w:rsidRPr="00386F9A">
        <w:rPr>
          <w:rFonts w:ascii="Arial" w:hAnsi="Arial" w:cs="Arial"/>
          <w:sz w:val="24"/>
          <w:szCs w:val="24"/>
        </w:rPr>
        <w:t xml:space="preserve"> </w:t>
      </w:r>
      <w:r w:rsidRPr="00386F9A">
        <w:rPr>
          <w:rFonts w:ascii="Arial" w:hAnsi="Arial" w:cs="Arial"/>
          <w:b/>
          <w:bCs/>
          <w:sz w:val="24"/>
          <w:szCs w:val="24"/>
        </w:rPr>
        <w:t>es cualquier acción u omisión que se base en elementos de género</w:t>
      </w:r>
      <w:r w:rsidRPr="00386F9A">
        <w:rPr>
          <w:rFonts w:ascii="Arial" w:hAnsi="Arial" w:cs="Arial"/>
          <w:sz w:val="24"/>
          <w:szCs w:val="24"/>
        </w:rPr>
        <w:t xml:space="preserve"> y que tenga como objeto limitar, anular o menoscabar el ejercicio pleno de los derechos políticos y electorales de las mujeres</w:t>
      </w:r>
      <w:r w:rsidRPr="00386F9A">
        <w:rPr>
          <w:rStyle w:val="Refdenotaalpie"/>
          <w:rFonts w:ascii="Arial" w:hAnsi="Arial" w:cs="Arial"/>
          <w:sz w:val="24"/>
          <w:szCs w:val="24"/>
        </w:rPr>
        <w:footnoteReference w:id="21"/>
      </w:r>
      <w:r w:rsidRPr="00386F9A">
        <w:rPr>
          <w:rFonts w:ascii="Arial" w:hAnsi="Arial" w:cs="Arial"/>
          <w:sz w:val="24"/>
          <w:szCs w:val="24"/>
        </w:rPr>
        <w:t xml:space="preserve">. </w:t>
      </w:r>
    </w:p>
    <w:p w14:paraId="03C72642" w14:textId="77777777" w:rsidR="00D746AB" w:rsidRPr="00386F9A" w:rsidRDefault="00D746AB" w:rsidP="00D746AB">
      <w:pPr>
        <w:pStyle w:val="Sinespaciado"/>
      </w:pPr>
    </w:p>
    <w:p w14:paraId="0A13623C" w14:textId="7DC7DFA2" w:rsidR="00D746AB" w:rsidRDefault="00D746AB" w:rsidP="00D746AB">
      <w:pPr>
        <w:spacing w:line="360" w:lineRule="auto"/>
        <w:jc w:val="both"/>
        <w:rPr>
          <w:rFonts w:ascii="Arial" w:hAnsi="Arial" w:cs="Arial"/>
          <w:sz w:val="24"/>
          <w:szCs w:val="24"/>
        </w:rPr>
      </w:pPr>
      <w:r w:rsidRPr="00386F9A">
        <w:rPr>
          <w:rFonts w:ascii="Arial" w:hAnsi="Arial" w:cs="Arial"/>
          <w:sz w:val="24"/>
          <w:szCs w:val="24"/>
        </w:rPr>
        <w:t>Por su parte, el artículo 20 Ter, de</w:t>
      </w:r>
      <w:r w:rsidR="002E2F3C">
        <w:rPr>
          <w:rFonts w:ascii="Arial" w:hAnsi="Arial" w:cs="Arial"/>
          <w:sz w:val="24"/>
          <w:szCs w:val="24"/>
        </w:rPr>
        <w:t xml:space="preserve"> la LGAMVLV</w:t>
      </w:r>
      <w:r w:rsidRPr="00386F9A">
        <w:rPr>
          <w:rStyle w:val="Refdenotaalpie"/>
          <w:rFonts w:ascii="Arial" w:hAnsi="Arial" w:cs="Arial"/>
          <w:sz w:val="24"/>
          <w:szCs w:val="24"/>
        </w:rPr>
        <w:footnoteReference w:id="22"/>
      </w:r>
      <w:r w:rsidRPr="00386F9A">
        <w:rPr>
          <w:rFonts w:ascii="Arial" w:hAnsi="Arial" w:cs="Arial"/>
          <w:sz w:val="24"/>
          <w:szCs w:val="24"/>
        </w:rPr>
        <w:t xml:space="preserve"> establece que </w:t>
      </w:r>
      <w:r w:rsidRPr="00386F9A">
        <w:rPr>
          <w:rFonts w:ascii="Arial" w:hAnsi="Arial" w:cs="Arial"/>
          <w:b/>
          <w:bCs/>
          <w:sz w:val="24"/>
          <w:szCs w:val="24"/>
        </w:rPr>
        <w:t>la VPG puede expresarse</w:t>
      </w:r>
      <w:r w:rsidRPr="00386F9A">
        <w:rPr>
          <w:rFonts w:ascii="Arial" w:hAnsi="Arial" w:cs="Arial"/>
          <w:sz w:val="24"/>
          <w:szCs w:val="24"/>
        </w:rPr>
        <w:t xml:space="preserve">, entre otras conductas, </w:t>
      </w:r>
      <w:r w:rsidRPr="00386F9A">
        <w:rPr>
          <w:rFonts w:ascii="Arial" w:hAnsi="Arial" w:cs="Arial"/>
          <w:b/>
          <w:bCs/>
          <w:sz w:val="24"/>
          <w:szCs w:val="24"/>
        </w:rPr>
        <w:t xml:space="preserve">por el hecho de proporcionar a las mujeres que aspiran u ocupan un cargo </w:t>
      </w:r>
      <w:r w:rsidRPr="00386F9A">
        <w:rPr>
          <w:rFonts w:ascii="Arial" w:hAnsi="Arial" w:cs="Arial"/>
          <w:sz w:val="24"/>
          <w:szCs w:val="24"/>
        </w:rPr>
        <w:t xml:space="preserve">de elección popular </w:t>
      </w:r>
      <w:r w:rsidRPr="00386F9A">
        <w:rPr>
          <w:rFonts w:ascii="Arial" w:hAnsi="Arial" w:cs="Arial"/>
          <w:b/>
          <w:bCs/>
          <w:sz w:val="24"/>
          <w:szCs w:val="24"/>
        </w:rPr>
        <w:t xml:space="preserve">información falsa o incompleta que impida su registro </w:t>
      </w:r>
      <w:r w:rsidRPr="00386F9A">
        <w:rPr>
          <w:rFonts w:ascii="Arial" w:hAnsi="Arial" w:cs="Arial"/>
          <w:sz w:val="24"/>
          <w:szCs w:val="24"/>
        </w:rPr>
        <w:t xml:space="preserve">como candidata o induzcan al incorrecto ejercicio de sus atribuciones. </w:t>
      </w:r>
    </w:p>
    <w:p w14:paraId="24AC4A60" w14:textId="77777777" w:rsidR="00D746AB" w:rsidRPr="00C84745" w:rsidRDefault="00D746AB" w:rsidP="00D746AB">
      <w:pPr>
        <w:pStyle w:val="Sinespaciado"/>
      </w:pPr>
    </w:p>
    <w:p w14:paraId="00AE0FA8" w14:textId="77777777" w:rsidR="00D746AB" w:rsidRDefault="00D746AB" w:rsidP="00D746AB">
      <w:pPr>
        <w:spacing w:line="360" w:lineRule="auto"/>
        <w:jc w:val="both"/>
        <w:rPr>
          <w:rFonts w:ascii="Arial" w:hAnsi="Arial" w:cs="Arial"/>
          <w:sz w:val="24"/>
          <w:szCs w:val="24"/>
        </w:rPr>
      </w:pPr>
      <w:r w:rsidRPr="00386F9A">
        <w:rPr>
          <w:rFonts w:ascii="Arial" w:hAnsi="Arial" w:cs="Arial"/>
          <w:sz w:val="24"/>
          <w:szCs w:val="24"/>
        </w:rPr>
        <w:t>Así, la línea jurisprudencial que ha emitido la Sala Superior</w:t>
      </w:r>
      <w:r w:rsidRPr="00386F9A">
        <w:rPr>
          <w:rStyle w:val="Refdenotaalpie"/>
          <w:rFonts w:ascii="Arial" w:hAnsi="Arial" w:cs="Arial"/>
          <w:sz w:val="24"/>
          <w:szCs w:val="24"/>
        </w:rPr>
        <w:footnoteReference w:id="23"/>
      </w:r>
      <w:r>
        <w:rPr>
          <w:rFonts w:ascii="Arial" w:hAnsi="Arial" w:cs="Arial"/>
          <w:sz w:val="24"/>
          <w:szCs w:val="24"/>
        </w:rPr>
        <w:t>sostiene</w:t>
      </w:r>
      <w:r w:rsidRPr="00386F9A">
        <w:rPr>
          <w:rFonts w:ascii="Arial" w:hAnsi="Arial" w:cs="Arial"/>
          <w:sz w:val="24"/>
          <w:szCs w:val="24"/>
        </w:rPr>
        <w:t xml:space="preserve"> que en los casos en los que se alegue violencia política por razones de género, y al tratarse de un problema de orden público, las autoridades electorales deben realizar un análisis de todos los hechos y agravios que expongan las partes con el propósito de hacer efectivo al acceso a la justicia.</w:t>
      </w:r>
    </w:p>
    <w:p w14:paraId="309B5E26" w14:textId="77777777" w:rsidR="00D746AB" w:rsidRPr="00EA6DAA" w:rsidRDefault="00D746AB" w:rsidP="00D746AB">
      <w:pPr>
        <w:pStyle w:val="Sinespaciado"/>
      </w:pPr>
    </w:p>
    <w:p w14:paraId="5377A189" w14:textId="77777777" w:rsidR="00D746AB" w:rsidRDefault="00D746AB" w:rsidP="00D746AB">
      <w:pPr>
        <w:spacing w:line="360" w:lineRule="auto"/>
        <w:jc w:val="both"/>
        <w:rPr>
          <w:rFonts w:ascii="Arial" w:hAnsi="Arial" w:cs="Arial"/>
          <w:sz w:val="24"/>
          <w:szCs w:val="24"/>
          <w:shd w:val="clear" w:color="auto" w:fill="FFFFFF"/>
        </w:rPr>
      </w:pPr>
      <w:r w:rsidRPr="00386F9A">
        <w:rPr>
          <w:rFonts w:ascii="Arial" w:hAnsi="Arial" w:cs="Arial"/>
          <w:sz w:val="24"/>
          <w:szCs w:val="24"/>
          <w:shd w:val="clear" w:color="auto" w:fill="FFFFFF"/>
        </w:rPr>
        <w:t xml:space="preserve">Lo anterior, </w:t>
      </w:r>
      <w:r w:rsidRPr="00EA6DAA">
        <w:rPr>
          <w:rFonts w:ascii="Arial" w:hAnsi="Arial" w:cs="Arial"/>
          <w:b/>
          <w:bCs/>
          <w:sz w:val="24"/>
          <w:szCs w:val="24"/>
          <w:shd w:val="clear" w:color="auto" w:fill="FFFFFF"/>
        </w:rPr>
        <w:t>implica la obligación hacia las instituciones</w:t>
      </w:r>
      <w:r w:rsidRPr="00386F9A">
        <w:rPr>
          <w:rFonts w:ascii="Arial" w:hAnsi="Arial" w:cs="Arial"/>
          <w:sz w:val="24"/>
          <w:szCs w:val="24"/>
          <w:shd w:val="clear" w:color="auto" w:fill="FFFFFF"/>
        </w:rPr>
        <w:t xml:space="preserve"> para que identifiquen los casos en los que </w:t>
      </w:r>
      <w:r w:rsidRPr="00EA6DAA">
        <w:rPr>
          <w:rFonts w:ascii="Arial" w:hAnsi="Arial" w:cs="Arial"/>
          <w:b/>
          <w:bCs/>
          <w:sz w:val="24"/>
          <w:szCs w:val="24"/>
          <w:shd w:val="clear" w:color="auto" w:fill="FFFFFF"/>
        </w:rPr>
        <w:t>expresiones, actos o cualquier tipo de manifestación violenta ocasione un impacto diferenciado</w:t>
      </w:r>
      <w:r w:rsidRPr="00386F9A">
        <w:rPr>
          <w:rFonts w:ascii="Arial" w:hAnsi="Arial" w:cs="Arial"/>
          <w:sz w:val="24"/>
          <w:szCs w:val="24"/>
          <w:shd w:val="clear" w:color="auto" w:fill="FFFFFF"/>
        </w:rPr>
        <w:t xml:space="preserve"> en las mujeres</w:t>
      </w:r>
      <w:r>
        <w:rPr>
          <w:rFonts w:ascii="Arial" w:hAnsi="Arial" w:cs="Arial"/>
          <w:sz w:val="24"/>
          <w:szCs w:val="24"/>
          <w:shd w:val="clear" w:color="auto" w:fill="FFFFFF"/>
        </w:rPr>
        <w:t xml:space="preserve"> </w:t>
      </w:r>
      <w:r w:rsidRPr="00386F9A">
        <w:rPr>
          <w:rFonts w:ascii="Arial" w:hAnsi="Arial" w:cs="Arial"/>
          <w:sz w:val="24"/>
          <w:szCs w:val="24"/>
          <w:shd w:val="clear" w:color="auto" w:fill="FFFFFF"/>
        </w:rPr>
        <w:t xml:space="preserve">frente al que provoca en los hombres, causándoles </w:t>
      </w:r>
      <w:r>
        <w:rPr>
          <w:rFonts w:ascii="Arial" w:hAnsi="Arial" w:cs="Arial"/>
          <w:sz w:val="24"/>
          <w:szCs w:val="24"/>
          <w:shd w:val="clear" w:color="auto" w:fill="FFFFFF"/>
        </w:rPr>
        <w:t xml:space="preserve">una </w:t>
      </w:r>
      <w:r w:rsidRPr="00386F9A">
        <w:rPr>
          <w:rFonts w:ascii="Arial" w:hAnsi="Arial" w:cs="Arial"/>
          <w:sz w:val="24"/>
          <w:szCs w:val="24"/>
          <w:shd w:val="clear" w:color="auto" w:fill="FFFFFF"/>
        </w:rPr>
        <w:t>afectación desproporcionada por su condición de mujer.</w:t>
      </w:r>
    </w:p>
    <w:p w14:paraId="2F7CDFEC" w14:textId="77777777" w:rsidR="00D746AB" w:rsidRPr="00386F9A" w:rsidRDefault="00D746AB" w:rsidP="00D746AB">
      <w:pPr>
        <w:pStyle w:val="Sinespaciado"/>
        <w:rPr>
          <w:shd w:val="clear" w:color="auto" w:fill="FFFFFF"/>
        </w:rPr>
      </w:pPr>
    </w:p>
    <w:p w14:paraId="64A7261E" w14:textId="77777777" w:rsidR="00D746AB" w:rsidRDefault="00D746AB" w:rsidP="00D746AB">
      <w:pPr>
        <w:spacing w:line="360" w:lineRule="auto"/>
        <w:jc w:val="both"/>
        <w:rPr>
          <w:rFonts w:ascii="Arial" w:hAnsi="Arial" w:cs="Arial"/>
          <w:sz w:val="24"/>
          <w:szCs w:val="24"/>
          <w:shd w:val="clear" w:color="auto" w:fill="FFFFFF"/>
        </w:rPr>
      </w:pPr>
      <w:r w:rsidRPr="00386F9A">
        <w:rPr>
          <w:rFonts w:ascii="Arial" w:hAnsi="Arial" w:cs="Arial"/>
          <w:sz w:val="24"/>
          <w:szCs w:val="24"/>
          <w:shd w:val="clear" w:color="auto" w:fill="FFFFFF"/>
        </w:rPr>
        <w:t>Por su parte, el artículo 2, fracción XVII, del Código Electoral establece la definición de la infracción relativa a la VPG y, a su vez, señala los elementos que condicionan la actualización o no, de tal infracción electoral. Asimismo, tal fracción remite a la Ley de Acceso de las Mujeres a una Vida Libre de Violencia para el Estado de Aguascalientes, con el propósito de definir los tipos de violencia que reconoce la normativa local, y quienes son los sujetos destinatarios de la norma.</w:t>
      </w:r>
    </w:p>
    <w:p w14:paraId="7B6E2E60" w14:textId="77777777" w:rsidR="00D746AB" w:rsidRDefault="00D746AB" w:rsidP="00D746AB">
      <w:pPr>
        <w:spacing w:line="360" w:lineRule="auto"/>
        <w:jc w:val="both"/>
        <w:rPr>
          <w:rFonts w:ascii="Arial" w:hAnsi="Arial" w:cs="Arial"/>
          <w:sz w:val="24"/>
          <w:szCs w:val="24"/>
          <w:shd w:val="clear" w:color="auto" w:fill="FFFFFF"/>
        </w:rPr>
      </w:pPr>
      <w:r w:rsidRPr="00386F9A">
        <w:rPr>
          <w:rFonts w:ascii="Arial" w:hAnsi="Arial" w:cs="Arial"/>
          <w:sz w:val="24"/>
          <w:szCs w:val="24"/>
          <w:shd w:val="clear" w:color="auto" w:fill="FFFFFF"/>
        </w:rPr>
        <w:t xml:space="preserve"> </w:t>
      </w:r>
    </w:p>
    <w:p w14:paraId="4CF62524" w14:textId="77777777" w:rsidR="00D746AB" w:rsidRDefault="00D746AB" w:rsidP="00D746AB">
      <w:pPr>
        <w:spacing w:line="360" w:lineRule="auto"/>
        <w:jc w:val="both"/>
        <w:rPr>
          <w:rFonts w:ascii="Arial" w:hAnsi="Arial" w:cs="Arial"/>
          <w:sz w:val="24"/>
          <w:szCs w:val="24"/>
        </w:rPr>
      </w:pPr>
      <w:r w:rsidRPr="00386F9A">
        <w:rPr>
          <w:rFonts w:ascii="Arial" w:hAnsi="Arial" w:cs="Arial"/>
          <w:sz w:val="24"/>
          <w:szCs w:val="24"/>
        </w:rPr>
        <w:t>Igualmente, la Sala Superior sostuvo que a fin de realizar el análisis de las infracciones que surjan en el debate político, es necesario que se acrediten los elementos siguientes</w:t>
      </w:r>
      <w:r w:rsidRPr="00386F9A">
        <w:rPr>
          <w:rStyle w:val="Refdenotaalpie"/>
          <w:rFonts w:ascii="Arial" w:hAnsi="Arial" w:cs="Arial"/>
          <w:sz w:val="24"/>
          <w:szCs w:val="24"/>
        </w:rPr>
        <w:footnoteReference w:id="24"/>
      </w:r>
      <w:r w:rsidRPr="00386F9A">
        <w:rPr>
          <w:rFonts w:ascii="Arial" w:hAnsi="Arial" w:cs="Arial"/>
          <w:sz w:val="24"/>
          <w:szCs w:val="24"/>
        </w:rPr>
        <w:t xml:space="preserve">: </w:t>
      </w:r>
    </w:p>
    <w:p w14:paraId="19FBB11E" w14:textId="77777777" w:rsidR="00D746AB" w:rsidRPr="00386F9A" w:rsidRDefault="00D746AB" w:rsidP="00D746AB">
      <w:pPr>
        <w:pStyle w:val="Sinespaciado"/>
      </w:pPr>
    </w:p>
    <w:p w14:paraId="67C699F9" w14:textId="77777777" w:rsidR="00D746AB" w:rsidRPr="00386F9A" w:rsidRDefault="00D746AB" w:rsidP="00D746AB">
      <w:pPr>
        <w:pStyle w:val="Prrafodelista"/>
        <w:numPr>
          <w:ilvl w:val="0"/>
          <w:numId w:val="10"/>
        </w:numPr>
        <w:spacing w:after="160" w:line="360" w:lineRule="auto"/>
        <w:jc w:val="both"/>
        <w:rPr>
          <w:rFonts w:ascii="Arial" w:hAnsi="Arial" w:cs="Arial"/>
          <w:sz w:val="24"/>
          <w:szCs w:val="24"/>
        </w:rPr>
      </w:pPr>
      <w:r w:rsidRPr="00386F9A">
        <w:rPr>
          <w:rFonts w:ascii="Arial" w:hAnsi="Arial" w:cs="Arial"/>
          <w:sz w:val="24"/>
          <w:szCs w:val="24"/>
        </w:rPr>
        <w:lastRenderedPageBreak/>
        <w:t xml:space="preserve">Sucede en el marco del ejercicio de derechos político-electorales o bien, en el ejercicio de un cargo público. </w:t>
      </w:r>
    </w:p>
    <w:p w14:paraId="490DC9A3" w14:textId="77777777" w:rsidR="00D746AB" w:rsidRPr="00386F9A" w:rsidRDefault="00D746AB" w:rsidP="00D746AB">
      <w:pPr>
        <w:pStyle w:val="Prrafodelista"/>
        <w:numPr>
          <w:ilvl w:val="0"/>
          <w:numId w:val="10"/>
        </w:numPr>
        <w:spacing w:after="160" w:line="360" w:lineRule="auto"/>
        <w:jc w:val="both"/>
        <w:rPr>
          <w:rFonts w:ascii="Arial" w:hAnsi="Arial" w:cs="Arial"/>
          <w:sz w:val="24"/>
          <w:szCs w:val="24"/>
        </w:rPr>
      </w:pPr>
      <w:r w:rsidRPr="00386F9A">
        <w:rPr>
          <w:rFonts w:ascii="Arial" w:hAnsi="Arial" w:cs="Arial"/>
          <w:sz w:val="24"/>
          <w:szCs w:val="24"/>
        </w:rPr>
        <w:t>Es perpetrado por el Estado o sus agentes, por superiores jerárquicos, colegas de trabajo, partidos políticos o representantes de los mismos; medios de comunicación y sus integrantes, un particular y/o un grupo de personas.</w:t>
      </w:r>
    </w:p>
    <w:p w14:paraId="30FD466F" w14:textId="77777777" w:rsidR="00D746AB" w:rsidRPr="00386F9A" w:rsidRDefault="00D746AB" w:rsidP="00D746AB">
      <w:pPr>
        <w:pStyle w:val="Prrafodelista"/>
        <w:numPr>
          <w:ilvl w:val="0"/>
          <w:numId w:val="10"/>
        </w:numPr>
        <w:spacing w:after="160" w:line="360" w:lineRule="auto"/>
        <w:jc w:val="both"/>
        <w:rPr>
          <w:rFonts w:ascii="Arial" w:hAnsi="Arial" w:cs="Arial"/>
          <w:sz w:val="24"/>
          <w:szCs w:val="24"/>
        </w:rPr>
      </w:pPr>
      <w:r w:rsidRPr="00386F9A">
        <w:rPr>
          <w:rFonts w:ascii="Arial" w:hAnsi="Arial" w:cs="Arial"/>
          <w:sz w:val="24"/>
          <w:szCs w:val="24"/>
        </w:rPr>
        <w:t xml:space="preserve">Es simbólico, verbal, patrimonial, económico, físico, sexual y/o psicológico. </w:t>
      </w:r>
    </w:p>
    <w:p w14:paraId="7F83F074" w14:textId="77777777" w:rsidR="00D746AB" w:rsidRPr="00386F9A" w:rsidRDefault="00D746AB" w:rsidP="00D746AB">
      <w:pPr>
        <w:pStyle w:val="Prrafodelista"/>
        <w:numPr>
          <w:ilvl w:val="0"/>
          <w:numId w:val="10"/>
        </w:numPr>
        <w:spacing w:after="160" w:line="360" w:lineRule="auto"/>
        <w:jc w:val="both"/>
        <w:rPr>
          <w:rFonts w:ascii="Arial" w:hAnsi="Arial" w:cs="Arial"/>
          <w:sz w:val="24"/>
          <w:szCs w:val="24"/>
        </w:rPr>
      </w:pPr>
      <w:r w:rsidRPr="00386F9A">
        <w:rPr>
          <w:rFonts w:ascii="Arial" w:hAnsi="Arial" w:cs="Arial"/>
          <w:sz w:val="24"/>
          <w:szCs w:val="24"/>
        </w:rPr>
        <w:t xml:space="preserve">Tiene por objeto o resultado menoscabar o anular el reconocimiento, goce y/o ejercicio de los derechos político-electorales de las mujeres, y; </w:t>
      </w:r>
    </w:p>
    <w:p w14:paraId="03AC9412" w14:textId="77777777" w:rsidR="00D746AB" w:rsidRPr="00EA6DAA" w:rsidRDefault="00D746AB" w:rsidP="00D746AB">
      <w:pPr>
        <w:pStyle w:val="Prrafodelista"/>
        <w:numPr>
          <w:ilvl w:val="0"/>
          <w:numId w:val="10"/>
        </w:numPr>
        <w:spacing w:after="160" w:line="360" w:lineRule="auto"/>
        <w:jc w:val="both"/>
        <w:rPr>
          <w:rFonts w:ascii="Arial" w:hAnsi="Arial" w:cs="Arial"/>
          <w:sz w:val="24"/>
          <w:szCs w:val="24"/>
        </w:rPr>
      </w:pPr>
      <w:r w:rsidRPr="00386F9A">
        <w:rPr>
          <w:rFonts w:ascii="Arial" w:hAnsi="Arial" w:cs="Arial"/>
          <w:sz w:val="24"/>
          <w:szCs w:val="24"/>
        </w:rPr>
        <w:t>Se basa en elementos de género, es decir:</w:t>
      </w:r>
      <w:r w:rsidRPr="00386F9A">
        <w:rPr>
          <w:rFonts w:ascii="Arial" w:hAnsi="Arial" w:cs="Arial"/>
          <w:i/>
          <w:iCs/>
          <w:sz w:val="24"/>
          <w:szCs w:val="24"/>
        </w:rPr>
        <w:t xml:space="preserve"> i. </w:t>
      </w:r>
      <w:r w:rsidRPr="00386F9A">
        <w:rPr>
          <w:rFonts w:ascii="Arial" w:hAnsi="Arial" w:cs="Arial"/>
          <w:sz w:val="24"/>
          <w:szCs w:val="24"/>
        </w:rPr>
        <w:t xml:space="preserve">se dirige a una mujer por ser mujer, </w:t>
      </w:r>
      <w:proofErr w:type="spellStart"/>
      <w:r w:rsidRPr="00386F9A">
        <w:rPr>
          <w:rFonts w:ascii="Arial" w:hAnsi="Arial" w:cs="Arial"/>
          <w:i/>
          <w:iCs/>
          <w:sz w:val="24"/>
          <w:szCs w:val="24"/>
        </w:rPr>
        <w:t>ii</w:t>
      </w:r>
      <w:proofErr w:type="spellEnd"/>
      <w:r w:rsidRPr="00386F9A">
        <w:rPr>
          <w:rFonts w:ascii="Arial" w:hAnsi="Arial" w:cs="Arial"/>
          <w:i/>
          <w:iCs/>
          <w:sz w:val="24"/>
          <w:szCs w:val="24"/>
        </w:rPr>
        <w:t>.</w:t>
      </w:r>
      <w:r w:rsidRPr="00386F9A">
        <w:rPr>
          <w:rFonts w:ascii="Arial" w:hAnsi="Arial" w:cs="Arial"/>
          <w:sz w:val="24"/>
          <w:szCs w:val="24"/>
        </w:rPr>
        <w:t xml:space="preserve"> tiene un impacto diferenciado en las mujeres; </w:t>
      </w:r>
      <w:proofErr w:type="spellStart"/>
      <w:r w:rsidRPr="00386F9A">
        <w:rPr>
          <w:rFonts w:ascii="Arial" w:hAnsi="Arial" w:cs="Arial"/>
          <w:i/>
          <w:iCs/>
          <w:sz w:val="24"/>
          <w:szCs w:val="24"/>
        </w:rPr>
        <w:t>iii</w:t>
      </w:r>
      <w:proofErr w:type="spellEnd"/>
      <w:r w:rsidRPr="00386F9A">
        <w:rPr>
          <w:rFonts w:ascii="Arial" w:hAnsi="Arial" w:cs="Arial"/>
          <w:i/>
          <w:iCs/>
          <w:sz w:val="24"/>
          <w:szCs w:val="24"/>
        </w:rPr>
        <w:t>.</w:t>
      </w:r>
      <w:r w:rsidRPr="00386F9A">
        <w:rPr>
          <w:rFonts w:ascii="Arial" w:hAnsi="Arial" w:cs="Arial"/>
          <w:sz w:val="24"/>
          <w:szCs w:val="24"/>
        </w:rPr>
        <w:t xml:space="preserve"> afecta desproporcionadamente a las mujeres. </w:t>
      </w:r>
    </w:p>
    <w:p w14:paraId="0EB928D2" w14:textId="77777777" w:rsidR="00D746AB" w:rsidRDefault="00D746AB" w:rsidP="00D746AB">
      <w:pPr>
        <w:spacing w:line="360" w:lineRule="auto"/>
        <w:jc w:val="both"/>
        <w:rPr>
          <w:rFonts w:ascii="Arial" w:hAnsi="Arial" w:cs="Arial"/>
          <w:sz w:val="24"/>
          <w:szCs w:val="24"/>
        </w:rPr>
      </w:pPr>
      <w:r w:rsidRPr="00386F9A">
        <w:rPr>
          <w:rFonts w:ascii="Arial" w:hAnsi="Arial" w:cs="Arial"/>
          <w:sz w:val="24"/>
          <w:szCs w:val="24"/>
        </w:rPr>
        <w:t xml:space="preserve">Así, consideró que de conformidad con el principio </w:t>
      </w:r>
      <w:proofErr w:type="spellStart"/>
      <w:r w:rsidRPr="00386F9A">
        <w:rPr>
          <w:rFonts w:ascii="Arial" w:hAnsi="Arial" w:cs="Arial"/>
          <w:i/>
          <w:iCs/>
          <w:sz w:val="24"/>
          <w:szCs w:val="24"/>
        </w:rPr>
        <w:t>pro</w:t>
      </w:r>
      <w:proofErr w:type="spellEnd"/>
      <w:r w:rsidRPr="00386F9A">
        <w:rPr>
          <w:rFonts w:ascii="Arial" w:hAnsi="Arial" w:cs="Arial"/>
          <w:i/>
          <w:iCs/>
          <w:sz w:val="24"/>
          <w:szCs w:val="24"/>
        </w:rPr>
        <w:t xml:space="preserve"> persona</w:t>
      </w:r>
      <w:r w:rsidRPr="00386F9A">
        <w:rPr>
          <w:rFonts w:ascii="Arial" w:hAnsi="Arial" w:cs="Arial"/>
          <w:sz w:val="24"/>
          <w:szCs w:val="24"/>
        </w:rPr>
        <w:t xml:space="preserve">, el derecho a la igualdad entre mujer y hombre y el ejercicio más amplio de los derechos político-electorales; </w:t>
      </w:r>
      <w:r w:rsidRPr="00EA6DAA">
        <w:rPr>
          <w:rFonts w:ascii="Arial" w:hAnsi="Arial" w:cs="Arial"/>
          <w:b/>
          <w:bCs/>
          <w:sz w:val="24"/>
          <w:szCs w:val="24"/>
        </w:rPr>
        <w:t>el combate de la violencia política contra las mujeres es una obligación a cargo de cualquier autoridad</w:t>
      </w:r>
      <w:r w:rsidRPr="00386F9A">
        <w:rPr>
          <w:rFonts w:ascii="Arial" w:hAnsi="Arial" w:cs="Arial"/>
          <w:sz w:val="24"/>
          <w:szCs w:val="24"/>
        </w:rPr>
        <w:t>, en el ámbito de sus competencias, de actuar para prevenir, investigar, sancionar y reparar una posible afectación a sus derechos.</w:t>
      </w:r>
    </w:p>
    <w:p w14:paraId="705FAF31" w14:textId="77777777" w:rsidR="00D746AB" w:rsidRDefault="00D746AB" w:rsidP="00D746AB">
      <w:pPr>
        <w:pStyle w:val="Sinespaciado"/>
      </w:pPr>
    </w:p>
    <w:p w14:paraId="21D0DFC4" w14:textId="77777777" w:rsidR="00D746AB" w:rsidRDefault="00D746AB" w:rsidP="00D746AB">
      <w:pPr>
        <w:spacing w:line="360" w:lineRule="auto"/>
        <w:jc w:val="both"/>
        <w:rPr>
          <w:rFonts w:ascii="Arial" w:hAnsi="Arial" w:cs="Arial"/>
          <w:b/>
          <w:bCs/>
          <w:sz w:val="24"/>
          <w:szCs w:val="24"/>
        </w:rPr>
      </w:pPr>
      <w:r>
        <w:rPr>
          <w:rFonts w:ascii="Arial" w:hAnsi="Arial" w:cs="Arial"/>
          <w:b/>
          <w:bCs/>
          <w:sz w:val="24"/>
          <w:szCs w:val="24"/>
        </w:rPr>
        <w:t>1.3. Marco normativo de la valoración de la carga de la prueba en casos relacionados con VPG</w:t>
      </w:r>
    </w:p>
    <w:p w14:paraId="65252A82" w14:textId="77777777" w:rsidR="00D746AB" w:rsidRDefault="00D746AB" w:rsidP="00D746AB">
      <w:pPr>
        <w:pStyle w:val="Sinespaciado"/>
      </w:pPr>
    </w:p>
    <w:p w14:paraId="5DDCA1EE" w14:textId="63B84984" w:rsidR="00D746AB" w:rsidRDefault="00D746AB" w:rsidP="00D746AB">
      <w:pPr>
        <w:spacing w:line="360" w:lineRule="auto"/>
        <w:jc w:val="both"/>
        <w:rPr>
          <w:rFonts w:ascii="Arial" w:hAnsi="Arial" w:cs="Arial"/>
          <w:sz w:val="24"/>
          <w:szCs w:val="24"/>
        </w:rPr>
      </w:pPr>
      <w:r>
        <w:rPr>
          <w:rFonts w:ascii="Arial" w:hAnsi="Arial" w:cs="Arial"/>
          <w:sz w:val="24"/>
          <w:szCs w:val="24"/>
        </w:rPr>
        <w:t>La Sala Superior ha creado una línea judicial</w:t>
      </w:r>
      <w:r>
        <w:rPr>
          <w:rStyle w:val="Refdenotaalpie"/>
          <w:rFonts w:ascii="Arial" w:hAnsi="Arial" w:cs="Arial"/>
          <w:sz w:val="24"/>
          <w:szCs w:val="24"/>
        </w:rPr>
        <w:footnoteReference w:id="25"/>
      </w:r>
      <w:r>
        <w:rPr>
          <w:rFonts w:ascii="Arial" w:hAnsi="Arial" w:cs="Arial"/>
          <w:sz w:val="24"/>
          <w:szCs w:val="24"/>
        </w:rPr>
        <w:t xml:space="preserve"> respecto a la forma en que debe realizarse la valoración en casos que involucren la posible comisión de VPG. Así, ha determinado </w:t>
      </w:r>
      <w:r w:rsidR="00EA5C74">
        <w:rPr>
          <w:rFonts w:ascii="Arial" w:hAnsi="Arial" w:cs="Arial"/>
          <w:sz w:val="24"/>
          <w:szCs w:val="24"/>
        </w:rPr>
        <w:t>que,</w:t>
      </w:r>
      <w:r>
        <w:rPr>
          <w:rFonts w:ascii="Arial" w:hAnsi="Arial" w:cs="Arial"/>
          <w:sz w:val="24"/>
          <w:szCs w:val="24"/>
        </w:rPr>
        <w:t xml:space="preserve"> en tales asuntos, </w:t>
      </w:r>
      <w:r w:rsidRPr="00EA6DAA">
        <w:rPr>
          <w:rFonts w:ascii="Arial" w:hAnsi="Arial" w:cs="Arial"/>
          <w:b/>
          <w:bCs/>
          <w:sz w:val="24"/>
          <w:szCs w:val="24"/>
        </w:rPr>
        <w:t>la prueba que aporte la víctima goza de una presunción de veracidad</w:t>
      </w:r>
      <w:r>
        <w:rPr>
          <w:rFonts w:ascii="Arial" w:hAnsi="Arial" w:cs="Arial"/>
          <w:sz w:val="24"/>
          <w:szCs w:val="24"/>
        </w:rPr>
        <w:t xml:space="preserve"> respecto a los hechos señalados. </w:t>
      </w:r>
    </w:p>
    <w:p w14:paraId="743D0618" w14:textId="77777777" w:rsidR="00D746AB" w:rsidRDefault="00D746AB" w:rsidP="00D746AB">
      <w:pPr>
        <w:pStyle w:val="Sinespaciado"/>
      </w:pPr>
    </w:p>
    <w:p w14:paraId="641FB05E" w14:textId="77777777" w:rsidR="00D746AB" w:rsidRDefault="00D746AB" w:rsidP="00D746AB">
      <w:pPr>
        <w:spacing w:line="360" w:lineRule="auto"/>
        <w:jc w:val="both"/>
        <w:rPr>
          <w:rFonts w:ascii="Arial" w:hAnsi="Arial" w:cs="Arial"/>
          <w:sz w:val="24"/>
          <w:szCs w:val="24"/>
        </w:rPr>
      </w:pPr>
      <w:r>
        <w:rPr>
          <w:rFonts w:ascii="Arial" w:hAnsi="Arial" w:cs="Arial"/>
          <w:sz w:val="24"/>
          <w:szCs w:val="24"/>
        </w:rPr>
        <w:t>Ello encuentra razón, porque cuando se está ante algún tipo de violencia -incluida VPG- las conductas que la actualizan no siempre corresponden a un patrón común que pueda demostrarse con facilidad, pues la mayoría de los escenarios en que se realizan suceden en un ámbito de privacidad, en el que únicamente se encuentran la víctima y el victimario.</w:t>
      </w:r>
    </w:p>
    <w:p w14:paraId="2EBDE47C" w14:textId="77777777" w:rsidR="00D746AB" w:rsidRDefault="00D746AB" w:rsidP="00D746AB">
      <w:pPr>
        <w:pStyle w:val="Sinespaciado"/>
      </w:pPr>
    </w:p>
    <w:p w14:paraId="45F336D3" w14:textId="77777777" w:rsidR="00D746AB" w:rsidRDefault="00D746AB" w:rsidP="00D746AB">
      <w:pPr>
        <w:spacing w:line="360" w:lineRule="auto"/>
        <w:jc w:val="both"/>
        <w:rPr>
          <w:rFonts w:ascii="Arial" w:hAnsi="Arial" w:cs="Arial"/>
          <w:sz w:val="24"/>
          <w:szCs w:val="24"/>
        </w:rPr>
      </w:pPr>
      <w:r>
        <w:rPr>
          <w:rFonts w:ascii="Arial" w:hAnsi="Arial" w:cs="Arial"/>
          <w:sz w:val="24"/>
          <w:szCs w:val="24"/>
        </w:rPr>
        <w:t xml:space="preserve">Así, atendiendo a la naturaleza de tales actos y de la dificultad de demostrarlos, implica que </w:t>
      </w:r>
      <w:r w:rsidRPr="000437DE">
        <w:rPr>
          <w:rFonts w:ascii="Arial" w:hAnsi="Arial" w:cs="Arial"/>
          <w:b/>
          <w:bCs/>
          <w:sz w:val="24"/>
          <w:szCs w:val="24"/>
        </w:rPr>
        <w:t>no pueda someterse a la víctima a un estándar imposible de probar</w:t>
      </w:r>
      <w:r>
        <w:rPr>
          <w:rFonts w:ascii="Arial" w:hAnsi="Arial" w:cs="Arial"/>
          <w:sz w:val="24"/>
          <w:szCs w:val="24"/>
        </w:rPr>
        <w:t xml:space="preserve">, ya que no puede esperar la existencia de pruebas documentales o testimoniales que gocen de un valor probatorio pleno. De ahí que las pruebas que, en su caso, la víctima pueda aportar, constituyen un dato fundamental respecto a los hechos que se pretenden acreditar. </w:t>
      </w:r>
    </w:p>
    <w:p w14:paraId="1E8B04F6" w14:textId="77777777" w:rsidR="00D746AB" w:rsidRPr="000437DE" w:rsidRDefault="00D746AB" w:rsidP="00D746AB">
      <w:pPr>
        <w:pStyle w:val="Sinespaciado"/>
      </w:pPr>
    </w:p>
    <w:p w14:paraId="564A0FB5" w14:textId="77777777" w:rsidR="00D746AB" w:rsidRDefault="00D746AB" w:rsidP="00D746AB">
      <w:pPr>
        <w:spacing w:line="360" w:lineRule="auto"/>
        <w:jc w:val="both"/>
        <w:rPr>
          <w:rFonts w:ascii="Arial" w:hAnsi="Arial" w:cs="Arial"/>
          <w:sz w:val="24"/>
          <w:szCs w:val="24"/>
        </w:rPr>
      </w:pPr>
      <w:r>
        <w:rPr>
          <w:rFonts w:ascii="Arial" w:hAnsi="Arial" w:cs="Arial"/>
          <w:sz w:val="24"/>
          <w:szCs w:val="24"/>
        </w:rPr>
        <w:t xml:space="preserve">De este modo, la valoración de las pruebas en casos que involucren VPG debe realizarse con perspectiva de género, </w:t>
      </w:r>
      <w:r>
        <w:rPr>
          <w:rFonts w:ascii="Arial" w:hAnsi="Arial" w:cs="Arial"/>
          <w:b/>
          <w:bCs/>
          <w:sz w:val="24"/>
          <w:szCs w:val="24"/>
        </w:rPr>
        <w:t>sin trasladar a las víctimas la responsabilidad de aportar lo necesario para probar tales hechos,</w:t>
      </w:r>
      <w:r>
        <w:rPr>
          <w:rFonts w:ascii="Arial" w:hAnsi="Arial" w:cs="Arial"/>
          <w:sz w:val="24"/>
          <w:szCs w:val="24"/>
        </w:rPr>
        <w:t xml:space="preserve"> y así, evitar reproducir estereotipos respecto de quienes se atreven a denunciar. </w:t>
      </w:r>
    </w:p>
    <w:p w14:paraId="72497163" w14:textId="77777777" w:rsidR="00D746AB" w:rsidRPr="000437DE" w:rsidRDefault="00D746AB" w:rsidP="00D746AB">
      <w:pPr>
        <w:pStyle w:val="Sinespaciado"/>
      </w:pPr>
    </w:p>
    <w:p w14:paraId="068FCC9E" w14:textId="77777777" w:rsidR="00D746AB" w:rsidRDefault="00D746AB" w:rsidP="00D746AB">
      <w:pPr>
        <w:spacing w:line="360" w:lineRule="auto"/>
        <w:jc w:val="both"/>
        <w:rPr>
          <w:rFonts w:ascii="Arial" w:hAnsi="Arial" w:cs="Arial"/>
          <w:sz w:val="24"/>
          <w:szCs w:val="24"/>
        </w:rPr>
      </w:pPr>
      <w:r>
        <w:rPr>
          <w:rFonts w:ascii="Arial" w:hAnsi="Arial" w:cs="Arial"/>
          <w:sz w:val="24"/>
          <w:szCs w:val="24"/>
        </w:rPr>
        <w:t xml:space="preserve">Por lo anterior y, contrario a las reglas y al estándar probatorio habitual, en estos casos aplica la </w:t>
      </w:r>
      <w:r w:rsidRPr="00362FCC">
        <w:rPr>
          <w:rFonts w:ascii="Arial" w:hAnsi="Arial" w:cs="Arial"/>
          <w:b/>
          <w:bCs/>
          <w:sz w:val="24"/>
          <w:szCs w:val="24"/>
        </w:rPr>
        <w:t>inversión de la carga de la prueba</w:t>
      </w:r>
      <w:r>
        <w:rPr>
          <w:rFonts w:ascii="Arial" w:hAnsi="Arial" w:cs="Arial"/>
          <w:sz w:val="24"/>
          <w:szCs w:val="24"/>
        </w:rPr>
        <w:t xml:space="preserve">, es decir, que son las personas demandadas o denunciadas </w:t>
      </w:r>
      <w:r w:rsidRPr="000437DE">
        <w:rPr>
          <w:rFonts w:ascii="Arial" w:hAnsi="Arial" w:cs="Arial"/>
          <w:b/>
          <w:bCs/>
          <w:sz w:val="24"/>
          <w:szCs w:val="24"/>
        </w:rPr>
        <w:t>quienes tienen la carga de desvirtuar la existencia</w:t>
      </w:r>
      <w:r>
        <w:rPr>
          <w:rFonts w:ascii="Arial" w:hAnsi="Arial" w:cs="Arial"/>
          <w:sz w:val="24"/>
          <w:szCs w:val="24"/>
        </w:rPr>
        <w:t xml:space="preserve"> de los hechos en que la víctima les atribuye. Por tanto, bajo un estándar reforzado, </w:t>
      </w:r>
      <w:r w:rsidRPr="00281686">
        <w:rPr>
          <w:rFonts w:ascii="Arial" w:hAnsi="Arial" w:cs="Arial"/>
          <w:b/>
          <w:bCs/>
          <w:sz w:val="24"/>
          <w:szCs w:val="24"/>
        </w:rPr>
        <w:t xml:space="preserve">el dicho de la víctima </w:t>
      </w:r>
      <w:r>
        <w:rPr>
          <w:rFonts w:ascii="Arial" w:hAnsi="Arial" w:cs="Arial"/>
          <w:sz w:val="24"/>
          <w:szCs w:val="24"/>
        </w:rPr>
        <w:t xml:space="preserve">cobra especial relevancia y </w:t>
      </w:r>
      <w:r w:rsidRPr="00281686">
        <w:rPr>
          <w:rFonts w:ascii="Arial" w:hAnsi="Arial" w:cs="Arial"/>
          <w:b/>
          <w:bCs/>
          <w:sz w:val="24"/>
          <w:szCs w:val="24"/>
        </w:rPr>
        <w:t>se tomará como cierto</w:t>
      </w:r>
      <w:r>
        <w:rPr>
          <w:rFonts w:ascii="Arial" w:hAnsi="Arial" w:cs="Arial"/>
          <w:sz w:val="24"/>
          <w:szCs w:val="24"/>
        </w:rPr>
        <w:t xml:space="preserve">, </w:t>
      </w:r>
      <w:r w:rsidRPr="00281686">
        <w:rPr>
          <w:rFonts w:ascii="Arial" w:hAnsi="Arial" w:cs="Arial"/>
          <w:b/>
          <w:bCs/>
          <w:sz w:val="24"/>
          <w:szCs w:val="24"/>
        </w:rPr>
        <w:t xml:space="preserve">salvo prueba </w:t>
      </w:r>
      <w:r>
        <w:rPr>
          <w:rFonts w:ascii="Arial" w:hAnsi="Arial" w:cs="Arial"/>
          <w:b/>
          <w:bCs/>
          <w:sz w:val="24"/>
          <w:szCs w:val="24"/>
        </w:rPr>
        <w:t>que demuestre lo</w:t>
      </w:r>
      <w:r w:rsidRPr="00281686">
        <w:rPr>
          <w:rFonts w:ascii="Arial" w:hAnsi="Arial" w:cs="Arial"/>
          <w:b/>
          <w:bCs/>
          <w:sz w:val="24"/>
          <w:szCs w:val="24"/>
        </w:rPr>
        <w:t xml:space="preserve"> contrario</w:t>
      </w:r>
      <w:r>
        <w:rPr>
          <w:rFonts w:ascii="Arial" w:hAnsi="Arial" w:cs="Arial"/>
          <w:sz w:val="24"/>
          <w:szCs w:val="24"/>
        </w:rPr>
        <w:t>.</w:t>
      </w:r>
    </w:p>
    <w:p w14:paraId="55A9815E" w14:textId="77777777" w:rsidR="00D746AB" w:rsidRPr="00281686" w:rsidRDefault="00D746AB" w:rsidP="00B54A66">
      <w:pPr>
        <w:pStyle w:val="Sinespaciado"/>
      </w:pPr>
    </w:p>
    <w:p w14:paraId="62D4E749" w14:textId="77777777" w:rsidR="00D746AB" w:rsidRPr="00386F9A" w:rsidRDefault="00D746AB" w:rsidP="00D746AB">
      <w:pPr>
        <w:pStyle w:val="Sinespaciado"/>
        <w:rPr>
          <w:rFonts w:ascii="Arial" w:hAnsi="Arial" w:cs="Arial"/>
          <w:b/>
          <w:bCs/>
          <w:sz w:val="24"/>
          <w:szCs w:val="24"/>
        </w:rPr>
      </w:pPr>
      <w:r>
        <w:rPr>
          <w:rFonts w:ascii="Arial" w:hAnsi="Arial" w:cs="Arial"/>
          <w:b/>
          <w:bCs/>
          <w:sz w:val="24"/>
          <w:szCs w:val="24"/>
        </w:rPr>
        <w:t xml:space="preserve">2. </w:t>
      </w:r>
      <w:r w:rsidRPr="00386F9A">
        <w:rPr>
          <w:rFonts w:ascii="Arial" w:hAnsi="Arial" w:cs="Arial"/>
          <w:b/>
          <w:bCs/>
          <w:sz w:val="24"/>
          <w:szCs w:val="24"/>
        </w:rPr>
        <w:t>Caso concreto</w:t>
      </w:r>
    </w:p>
    <w:p w14:paraId="1CB9CA31" w14:textId="77777777" w:rsidR="00D746AB" w:rsidRPr="00386F9A" w:rsidRDefault="00D746AB" w:rsidP="00D746AB">
      <w:pPr>
        <w:pStyle w:val="Sinespaciado"/>
        <w:rPr>
          <w:rFonts w:ascii="Arial" w:hAnsi="Arial" w:cs="Arial"/>
          <w:b/>
          <w:bCs/>
          <w:sz w:val="24"/>
          <w:szCs w:val="24"/>
        </w:rPr>
      </w:pPr>
    </w:p>
    <w:p w14:paraId="1E8E7825" w14:textId="1E216879" w:rsidR="00D746AB" w:rsidRDefault="00D746AB" w:rsidP="00D746AB">
      <w:pPr>
        <w:spacing w:line="360" w:lineRule="auto"/>
        <w:jc w:val="both"/>
        <w:rPr>
          <w:rFonts w:ascii="Arial" w:hAnsi="Arial" w:cs="Arial"/>
          <w:sz w:val="24"/>
          <w:szCs w:val="24"/>
        </w:rPr>
      </w:pPr>
      <w:r>
        <w:rPr>
          <w:rFonts w:ascii="Arial" w:hAnsi="Arial" w:cs="Arial"/>
          <w:sz w:val="24"/>
          <w:szCs w:val="24"/>
        </w:rPr>
        <w:t>En el caso</w:t>
      </w:r>
      <w:r w:rsidR="00B54A66">
        <w:rPr>
          <w:rFonts w:ascii="Arial" w:hAnsi="Arial" w:cs="Arial"/>
          <w:sz w:val="24"/>
          <w:szCs w:val="24"/>
        </w:rPr>
        <w:t>,</w:t>
      </w:r>
      <w:r w:rsidR="00B54A66" w:rsidRPr="00B54A66">
        <w:rPr>
          <w:rFonts w:ascii="Arial" w:hAnsi="Arial" w:cs="Arial"/>
          <w:sz w:val="24"/>
          <w:szCs w:val="24"/>
        </w:rPr>
        <w:t xml:space="preserve"> </w:t>
      </w:r>
      <w:r>
        <w:rPr>
          <w:rFonts w:ascii="Arial" w:hAnsi="Arial" w:cs="Arial"/>
          <w:sz w:val="24"/>
          <w:szCs w:val="24"/>
        </w:rPr>
        <w:t>la promovente</w:t>
      </w:r>
      <w:r w:rsidR="00B54A66">
        <w:rPr>
          <w:rFonts w:ascii="Arial" w:hAnsi="Arial" w:cs="Arial"/>
          <w:sz w:val="24"/>
          <w:szCs w:val="24"/>
        </w:rPr>
        <w:t xml:space="preserve">, </w:t>
      </w:r>
      <w:r w:rsidRPr="00386F9A">
        <w:rPr>
          <w:rFonts w:ascii="Arial" w:hAnsi="Arial" w:cs="Arial"/>
          <w:sz w:val="24"/>
          <w:szCs w:val="24"/>
        </w:rPr>
        <w:t>concretamente le</w:t>
      </w:r>
      <w:r w:rsidR="00B54A66">
        <w:rPr>
          <w:rFonts w:ascii="Arial" w:hAnsi="Arial" w:cs="Arial"/>
          <w:sz w:val="24"/>
          <w:szCs w:val="24"/>
        </w:rPr>
        <w:t>s</w:t>
      </w:r>
      <w:r w:rsidRPr="00386F9A">
        <w:rPr>
          <w:rFonts w:ascii="Arial" w:hAnsi="Arial" w:cs="Arial"/>
          <w:sz w:val="24"/>
          <w:szCs w:val="24"/>
        </w:rPr>
        <w:t xml:space="preserve"> atribuye a las y los sujetos señalados como responsables</w:t>
      </w:r>
      <w:r>
        <w:rPr>
          <w:rFonts w:ascii="Arial" w:hAnsi="Arial" w:cs="Arial"/>
          <w:sz w:val="24"/>
          <w:szCs w:val="24"/>
        </w:rPr>
        <w:t xml:space="preserve"> las conductas siguientes</w:t>
      </w:r>
      <w:r w:rsidRPr="00386F9A">
        <w:rPr>
          <w:rFonts w:ascii="Arial" w:hAnsi="Arial" w:cs="Arial"/>
          <w:sz w:val="24"/>
          <w:szCs w:val="24"/>
        </w:rPr>
        <w:t>:</w:t>
      </w:r>
    </w:p>
    <w:p w14:paraId="5AA3DBB6" w14:textId="77777777" w:rsidR="00D746AB" w:rsidRPr="00386F9A" w:rsidRDefault="00D746AB" w:rsidP="00D746AB">
      <w:pPr>
        <w:pStyle w:val="Sinespaciado"/>
      </w:pPr>
    </w:p>
    <w:p w14:paraId="5B30BEC4" w14:textId="77777777" w:rsidR="00D746AB" w:rsidRPr="00386F9A" w:rsidRDefault="00D746AB" w:rsidP="00D746AB">
      <w:pPr>
        <w:spacing w:line="360" w:lineRule="auto"/>
        <w:jc w:val="both"/>
        <w:rPr>
          <w:rFonts w:ascii="Arial" w:hAnsi="Arial" w:cs="Arial"/>
          <w:sz w:val="24"/>
          <w:szCs w:val="24"/>
        </w:rPr>
      </w:pPr>
      <w:r w:rsidRPr="00386F9A">
        <w:rPr>
          <w:rFonts w:ascii="Arial" w:hAnsi="Arial" w:cs="Arial"/>
          <w:b/>
          <w:bCs/>
          <w:i/>
          <w:iCs/>
          <w:sz w:val="24"/>
          <w:szCs w:val="24"/>
        </w:rPr>
        <w:t xml:space="preserve">a) </w:t>
      </w:r>
      <w:r w:rsidRPr="00386F9A">
        <w:rPr>
          <w:rFonts w:ascii="Arial" w:hAnsi="Arial" w:cs="Arial"/>
          <w:sz w:val="24"/>
          <w:szCs w:val="24"/>
        </w:rPr>
        <w:t>Rafael Estrada Cano le proporcionó un número de teléfono para que ella, a su vez, se comunicara con la persona que sería la encargada de orientarla durante su proceso de registro, sin embargo, tal número telefónico pertenecía a otra persona que no tenía relación con el partido.</w:t>
      </w:r>
    </w:p>
    <w:p w14:paraId="78134363" w14:textId="77777777" w:rsidR="00D746AB" w:rsidRPr="00386F9A" w:rsidRDefault="00D746AB" w:rsidP="00D746AB">
      <w:pPr>
        <w:pStyle w:val="Sinespaciado"/>
      </w:pPr>
    </w:p>
    <w:p w14:paraId="160D132B" w14:textId="61095CE7" w:rsidR="00D746AB" w:rsidRDefault="00D746AB" w:rsidP="00D746AB">
      <w:pPr>
        <w:spacing w:line="360" w:lineRule="auto"/>
        <w:jc w:val="both"/>
        <w:rPr>
          <w:rFonts w:ascii="Arial" w:hAnsi="Arial" w:cs="Arial"/>
          <w:sz w:val="24"/>
          <w:szCs w:val="24"/>
        </w:rPr>
      </w:pPr>
      <w:r w:rsidRPr="00386F9A">
        <w:rPr>
          <w:rFonts w:ascii="Arial" w:hAnsi="Arial" w:cs="Arial"/>
          <w:b/>
          <w:bCs/>
          <w:i/>
          <w:iCs/>
          <w:sz w:val="24"/>
          <w:szCs w:val="24"/>
        </w:rPr>
        <w:t xml:space="preserve">b) </w:t>
      </w:r>
      <w:r w:rsidR="00D61CAF" w:rsidRPr="00D61CAF">
        <w:rPr>
          <w:rFonts w:ascii="Arial" w:hAnsi="Arial" w:cs="Arial"/>
          <w:sz w:val="24"/>
          <w:szCs w:val="24"/>
        </w:rPr>
        <w:t xml:space="preserve">Aurora Vanegas Hernández </w:t>
      </w:r>
      <w:r w:rsidRPr="00386F9A">
        <w:rPr>
          <w:rFonts w:ascii="Arial" w:hAnsi="Arial" w:cs="Arial"/>
          <w:sz w:val="24"/>
          <w:szCs w:val="24"/>
        </w:rPr>
        <w:t>la contactó vía WhatsApp, informándole que debía entregar diversa documentación escaneada para que se llevara a cabo su registro sin especificar qué información necesitaba. Ante diversas dudas relativas a su proceso de registro, la actora le preguntó a dónde debía llevar sus documentos, sin obtener mayor respuesta.</w:t>
      </w:r>
    </w:p>
    <w:p w14:paraId="0EA5292C" w14:textId="77777777" w:rsidR="00D746AB" w:rsidRPr="00386F9A" w:rsidRDefault="00D746AB" w:rsidP="00D746AB">
      <w:pPr>
        <w:pStyle w:val="Sinespaciado"/>
      </w:pPr>
    </w:p>
    <w:p w14:paraId="71293A93" w14:textId="4AC54E00" w:rsidR="00D746AB" w:rsidRPr="00386F9A" w:rsidRDefault="00D746AB" w:rsidP="00D746AB">
      <w:pPr>
        <w:spacing w:line="360" w:lineRule="auto"/>
        <w:jc w:val="both"/>
        <w:rPr>
          <w:rFonts w:ascii="Arial" w:hAnsi="Arial" w:cs="Arial"/>
          <w:sz w:val="24"/>
          <w:szCs w:val="24"/>
        </w:rPr>
      </w:pPr>
      <w:r w:rsidRPr="00386F9A">
        <w:rPr>
          <w:rFonts w:ascii="Arial" w:hAnsi="Arial" w:cs="Arial"/>
          <w:b/>
          <w:bCs/>
          <w:i/>
          <w:iCs/>
          <w:sz w:val="24"/>
          <w:szCs w:val="24"/>
        </w:rPr>
        <w:t xml:space="preserve">c) </w:t>
      </w:r>
      <w:r w:rsidR="00D61CAF" w:rsidRPr="00D61CAF">
        <w:rPr>
          <w:rFonts w:ascii="Arial" w:hAnsi="Arial" w:cs="Arial"/>
          <w:sz w:val="24"/>
          <w:szCs w:val="24"/>
        </w:rPr>
        <w:t xml:space="preserve">José Pablo González Hernández </w:t>
      </w:r>
      <w:r w:rsidRPr="00386F9A">
        <w:rPr>
          <w:rFonts w:ascii="Arial" w:hAnsi="Arial" w:cs="Arial"/>
          <w:sz w:val="24"/>
          <w:szCs w:val="24"/>
        </w:rPr>
        <w:t xml:space="preserve">la contactó vía WhatsApp, para requerirle la documentación necesaria </w:t>
      </w:r>
      <w:r>
        <w:rPr>
          <w:rFonts w:ascii="Arial" w:hAnsi="Arial" w:cs="Arial"/>
          <w:sz w:val="24"/>
          <w:szCs w:val="24"/>
        </w:rPr>
        <w:t xml:space="preserve">y </w:t>
      </w:r>
      <w:r w:rsidRPr="00386F9A">
        <w:rPr>
          <w:rFonts w:ascii="Arial" w:hAnsi="Arial" w:cs="Arial"/>
          <w:sz w:val="24"/>
          <w:szCs w:val="24"/>
        </w:rPr>
        <w:t xml:space="preserve">efectuar su registro, ella le preguntó si necesitaba alguna </w:t>
      </w:r>
      <w:r w:rsidRPr="002E2F3C">
        <w:rPr>
          <w:rFonts w:ascii="Arial" w:hAnsi="Arial" w:cs="Arial"/>
          <w:sz w:val="24"/>
          <w:szCs w:val="24"/>
        </w:rPr>
        <w:t>documentación f</w:t>
      </w:r>
      <w:r w:rsidRPr="00386F9A">
        <w:rPr>
          <w:rFonts w:ascii="Arial" w:hAnsi="Arial" w:cs="Arial"/>
          <w:sz w:val="24"/>
          <w:szCs w:val="24"/>
        </w:rPr>
        <w:t>altante, a lo que él respondió “</w:t>
      </w:r>
      <w:r w:rsidRPr="00386F9A">
        <w:rPr>
          <w:rFonts w:ascii="Arial" w:hAnsi="Arial" w:cs="Arial"/>
          <w:i/>
          <w:iCs/>
          <w:sz w:val="24"/>
          <w:szCs w:val="24"/>
        </w:rPr>
        <w:t xml:space="preserve">le diré más tarde” </w:t>
      </w:r>
      <w:r w:rsidRPr="00386F9A">
        <w:rPr>
          <w:rFonts w:ascii="Arial" w:hAnsi="Arial" w:cs="Arial"/>
          <w:sz w:val="24"/>
          <w:szCs w:val="24"/>
        </w:rPr>
        <w:t xml:space="preserve">sin obtener mayores respuestas. La </w:t>
      </w:r>
      <w:r w:rsidR="00B54A66">
        <w:rPr>
          <w:rFonts w:ascii="Arial" w:hAnsi="Arial" w:cs="Arial"/>
          <w:sz w:val="24"/>
          <w:szCs w:val="24"/>
        </w:rPr>
        <w:t>recurrente</w:t>
      </w:r>
      <w:r w:rsidRPr="00386F9A">
        <w:rPr>
          <w:rFonts w:ascii="Arial" w:hAnsi="Arial" w:cs="Arial"/>
          <w:sz w:val="24"/>
          <w:szCs w:val="24"/>
        </w:rPr>
        <w:t xml:space="preserve"> señala que posteriormente, durante una llamada la </w:t>
      </w:r>
      <w:r w:rsidRPr="00386F9A">
        <w:rPr>
          <w:rFonts w:ascii="Arial" w:hAnsi="Arial" w:cs="Arial"/>
          <w:i/>
          <w:iCs/>
          <w:sz w:val="24"/>
          <w:szCs w:val="24"/>
        </w:rPr>
        <w:t xml:space="preserve">amedrentó </w:t>
      </w:r>
      <w:r w:rsidRPr="00386F9A">
        <w:rPr>
          <w:rFonts w:ascii="Arial" w:hAnsi="Arial" w:cs="Arial"/>
          <w:sz w:val="24"/>
          <w:szCs w:val="24"/>
        </w:rPr>
        <w:t>y le pidió que no p</w:t>
      </w:r>
      <w:r w:rsidR="00B54A66">
        <w:rPr>
          <w:rFonts w:ascii="Arial" w:hAnsi="Arial" w:cs="Arial"/>
          <w:sz w:val="24"/>
          <w:szCs w:val="24"/>
        </w:rPr>
        <w:t>romoviera</w:t>
      </w:r>
      <w:r w:rsidRPr="00386F9A">
        <w:rPr>
          <w:rFonts w:ascii="Arial" w:hAnsi="Arial" w:cs="Arial"/>
          <w:sz w:val="24"/>
          <w:szCs w:val="24"/>
        </w:rPr>
        <w:t xml:space="preserve"> el medio de impugnación que </w:t>
      </w:r>
      <w:r w:rsidR="00B54A66">
        <w:rPr>
          <w:rFonts w:ascii="Arial" w:hAnsi="Arial" w:cs="Arial"/>
          <w:sz w:val="24"/>
          <w:szCs w:val="24"/>
        </w:rPr>
        <w:t>presentó</w:t>
      </w:r>
      <w:r>
        <w:rPr>
          <w:rFonts w:ascii="Arial" w:hAnsi="Arial" w:cs="Arial"/>
          <w:sz w:val="24"/>
          <w:szCs w:val="24"/>
        </w:rPr>
        <w:t xml:space="preserve"> y</w:t>
      </w:r>
      <w:r w:rsidRPr="00386F9A">
        <w:rPr>
          <w:rFonts w:ascii="Arial" w:hAnsi="Arial" w:cs="Arial"/>
          <w:sz w:val="24"/>
          <w:szCs w:val="24"/>
        </w:rPr>
        <w:t xml:space="preserve"> que</w:t>
      </w:r>
      <w:r>
        <w:rPr>
          <w:rFonts w:ascii="Arial" w:hAnsi="Arial" w:cs="Arial"/>
          <w:sz w:val="24"/>
          <w:szCs w:val="24"/>
        </w:rPr>
        <w:t>,</w:t>
      </w:r>
      <w:r w:rsidRPr="00386F9A">
        <w:rPr>
          <w:rFonts w:ascii="Arial" w:hAnsi="Arial" w:cs="Arial"/>
          <w:sz w:val="24"/>
          <w:szCs w:val="24"/>
        </w:rPr>
        <w:t xml:space="preserve"> si se desistía de </w:t>
      </w:r>
      <w:r w:rsidR="00B54A66">
        <w:rPr>
          <w:rFonts w:ascii="Arial" w:hAnsi="Arial" w:cs="Arial"/>
          <w:sz w:val="24"/>
          <w:szCs w:val="24"/>
        </w:rPr>
        <w:t>e</w:t>
      </w:r>
      <w:r w:rsidRPr="00386F9A">
        <w:rPr>
          <w:rFonts w:ascii="Arial" w:hAnsi="Arial" w:cs="Arial"/>
          <w:sz w:val="24"/>
          <w:szCs w:val="24"/>
        </w:rPr>
        <w:t>ste</w:t>
      </w:r>
      <w:r>
        <w:rPr>
          <w:rFonts w:ascii="Arial" w:hAnsi="Arial" w:cs="Arial"/>
          <w:sz w:val="24"/>
          <w:szCs w:val="24"/>
        </w:rPr>
        <w:t>,</w:t>
      </w:r>
      <w:r w:rsidRPr="00386F9A">
        <w:rPr>
          <w:rFonts w:ascii="Arial" w:hAnsi="Arial" w:cs="Arial"/>
          <w:sz w:val="24"/>
          <w:szCs w:val="24"/>
        </w:rPr>
        <w:t xml:space="preserve"> le darían un cargo. </w:t>
      </w:r>
    </w:p>
    <w:p w14:paraId="55B8FF14" w14:textId="77777777" w:rsidR="00D746AB" w:rsidRPr="00386F9A" w:rsidRDefault="00D746AB" w:rsidP="00D746AB">
      <w:pPr>
        <w:pStyle w:val="Sinespaciado"/>
      </w:pPr>
    </w:p>
    <w:p w14:paraId="351E8ED6" w14:textId="77777777" w:rsidR="00D746AB" w:rsidRDefault="00D746AB" w:rsidP="00D746AB">
      <w:pPr>
        <w:spacing w:line="360" w:lineRule="auto"/>
        <w:jc w:val="both"/>
        <w:rPr>
          <w:rFonts w:ascii="Arial" w:hAnsi="Arial" w:cs="Arial"/>
          <w:i/>
          <w:iCs/>
          <w:sz w:val="24"/>
          <w:szCs w:val="24"/>
        </w:rPr>
      </w:pPr>
      <w:r w:rsidRPr="00386F9A">
        <w:rPr>
          <w:rFonts w:ascii="Arial" w:hAnsi="Arial" w:cs="Arial"/>
          <w:sz w:val="24"/>
          <w:szCs w:val="24"/>
        </w:rPr>
        <w:t xml:space="preserve">Al no obtener respuestas, refiere que el 22 de marzo se comunicó nuevamente con </w:t>
      </w:r>
      <w:r w:rsidRPr="00386F9A">
        <w:rPr>
          <w:rFonts w:ascii="Arial" w:hAnsi="Arial" w:cs="Arial"/>
          <w:b/>
          <w:bCs/>
          <w:i/>
          <w:iCs/>
          <w:sz w:val="24"/>
          <w:szCs w:val="24"/>
        </w:rPr>
        <w:t xml:space="preserve">a) </w:t>
      </w:r>
      <w:r w:rsidRPr="00386F9A">
        <w:rPr>
          <w:rFonts w:ascii="Arial" w:hAnsi="Arial" w:cs="Arial"/>
          <w:sz w:val="24"/>
          <w:szCs w:val="24"/>
        </w:rPr>
        <w:t>Rafael Estrada Cano, comentándole que un consejero local le informó que intencionalmente habían traspapelado sus documentos de registro</w:t>
      </w:r>
      <w:r>
        <w:rPr>
          <w:rFonts w:ascii="Arial" w:hAnsi="Arial" w:cs="Arial"/>
          <w:sz w:val="24"/>
          <w:szCs w:val="24"/>
        </w:rPr>
        <w:t xml:space="preserve">. Asimismo, </w:t>
      </w:r>
      <w:r w:rsidRPr="00386F9A">
        <w:rPr>
          <w:rFonts w:ascii="Arial" w:hAnsi="Arial" w:cs="Arial"/>
          <w:sz w:val="24"/>
          <w:szCs w:val="24"/>
        </w:rPr>
        <w:t xml:space="preserve">le preguntó a quién le debía entregar sus documentos o quién le entregaría su constancia de registro, ello nuevamente sin obtener respuesta de su parte, cometiendo </w:t>
      </w:r>
      <w:proofErr w:type="spellStart"/>
      <w:r w:rsidRPr="00386F9A">
        <w:rPr>
          <w:rFonts w:ascii="Arial" w:hAnsi="Arial" w:cs="Arial"/>
          <w:i/>
          <w:iCs/>
          <w:sz w:val="24"/>
          <w:szCs w:val="24"/>
        </w:rPr>
        <w:t>ghosting</w:t>
      </w:r>
      <w:proofErr w:type="spellEnd"/>
      <w:r>
        <w:rPr>
          <w:rFonts w:ascii="Arial" w:hAnsi="Arial" w:cs="Arial"/>
          <w:i/>
          <w:iCs/>
          <w:sz w:val="24"/>
          <w:szCs w:val="24"/>
        </w:rPr>
        <w:t xml:space="preserve"> </w:t>
      </w:r>
      <w:r>
        <w:rPr>
          <w:rFonts w:ascii="Arial" w:hAnsi="Arial" w:cs="Arial"/>
          <w:sz w:val="24"/>
          <w:szCs w:val="24"/>
        </w:rPr>
        <w:t>en perjuicio de la recurrente</w:t>
      </w:r>
      <w:r w:rsidRPr="00386F9A">
        <w:rPr>
          <w:rFonts w:ascii="Arial" w:hAnsi="Arial" w:cs="Arial"/>
          <w:i/>
          <w:iCs/>
          <w:sz w:val="24"/>
          <w:szCs w:val="24"/>
        </w:rPr>
        <w:t xml:space="preserve">. </w:t>
      </w:r>
    </w:p>
    <w:p w14:paraId="705A8925" w14:textId="77777777" w:rsidR="00D746AB" w:rsidRPr="00386F9A" w:rsidRDefault="00D746AB" w:rsidP="00D746AB">
      <w:pPr>
        <w:pStyle w:val="Sinespaciado"/>
      </w:pPr>
    </w:p>
    <w:p w14:paraId="5C4C55BD" w14:textId="2E658E01" w:rsidR="00D746AB" w:rsidRDefault="00D746AB" w:rsidP="00D746AB">
      <w:pPr>
        <w:spacing w:line="360" w:lineRule="auto"/>
        <w:jc w:val="both"/>
        <w:rPr>
          <w:rFonts w:ascii="Arial" w:hAnsi="Arial" w:cs="Arial"/>
          <w:sz w:val="24"/>
          <w:szCs w:val="24"/>
        </w:rPr>
      </w:pPr>
      <w:r w:rsidRPr="00386F9A">
        <w:rPr>
          <w:rFonts w:ascii="Arial" w:hAnsi="Arial" w:cs="Arial"/>
          <w:sz w:val="24"/>
          <w:szCs w:val="24"/>
        </w:rPr>
        <w:t xml:space="preserve">No obstante, días después el Instituto local publicó la lista de las candidaturas aprobadas, sin que se encontrara el nombre de la promovente en dichas listas. Al enterarse que no había sido registrada, la recurrente contactó vía llamada telefónica a </w:t>
      </w:r>
      <w:r w:rsidRPr="00386F9A">
        <w:rPr>
          <w:rFonts w:ascii="Arial" w:hAnsi="Arial" w:cs="Arial"/>
          <w:b/>
          <w:bCs/>
          <w:i/>
          <w:iCs/>
          <w:sz w:val="24"/>
          <w:szCs w:val="24"/>
        </w:rPr>
        <w:t xml:space="preserve">c) </w:t>
      </w:r>
      <w:r w:rsidR="00D61CAF">
        <w:rPr>
          <w:rFonts w:ascii="Arial" w:hAnsi="Arial" w:cs="Arial"/>
          <w:sz w:val="24"/>
          <w:szCs w:val="24"/>
        </w:rPr>
        <w:t xml:space="preserve">José </w:t>
      </w:r>
      <w:r w:rsidR="00D61CAF" w:rsidRPr="00386F9A">
        <w:rPr>
          <w:rFonts w:ascii="Arial" w:hAnsi="Arial" w:cs="Arial"/>
          <w:sz w:val="24"/>
          <w:szCs w:val="24"/>
        </w:rPr>
        <w:t>Pablo</w:t>
      </w:r>
      <w:r w:rsidR="00D61CAF">
        <w:rPr>
          <w:rFonts w:ascii="Arial" w:hAnsi="Arial" w:cs="Arial"/>
          <w:sz w:val="24"/>
          <w:szCs w:val="24"/>
        </w:rPr>
        <w:t xml:space="preserve"> González</w:t>
      </w:r>
      <w:r w:rsidR="00D61CAF" w:rsidRPr="00386F9A">
        <w:rPr>
          <w:rFonts w:ascii="Arial" w:hAnsi="Arial" w:cs="Arial"/>
          <w:sz w:val="24"/>
          <w:szCs w:val="24"/>
        </w:rPr>
        <w:t xml:space="preserve"> Hernández </w:t>
      </w:r>
      <w:r w:rsidRPr="00386F9A">
        <w:rPr>
          <w:rFonts w:ascii="Arial" w:hAnsi="Arial" w:cs="Arial"/>
          <w:sz w:val="24"/>
          <w:szCs w:val="24"/>
        </w:rPr>
        <w:t>para preguntarle porque no se le incluyó en la lista, a lo que él le contestó que “</w:t>
      </w:r>
      <w:r w:rsidRPr="00386F9A">
        <w:rPr>
          <w:rFonts w:ascii="Arial" w:hAnsi="Arial" w:cs="Arial"/>
          <w:i/>
          <w:iCs/>
          <w:sz w:val="24"/>
          <w:szCs w:val="24"/>
        </w:rPr>
        <w:t>le pedimos sus papeles… y no los mand</w:t>
      </w:r>
      <w:r>
        <w:rPr>
          <w:rFonts w:ascii="Arial" w:hAnsi="Arial" w:cs="Arial"/>
          <w:i/>
          <w:iCs/>
          <w:sz w:val="24"/>
          <w:szCs w:val="24"/>
        </w:rPr>
        <w:t>ó</w:t>
      </w:r>
      <w:r w:rsidRPr="00386F9A">
        <w:rPr>
          <w:rFonts w:ascii="Arial" w:hAnsi="Arial" w:cs="Arial"/>
          <w:i/>
          <w:iCs/>
          <w:sz w:val="24"/>
          <w:szCs w:val="24"/>
        </w:rPr>
        <w:t xml:space="preserve">” </w:t>
      </w:r>
      <w:r w:rsidRPr="00386F9A">
        <w:rPr>
          <w:rFonts w:ascii="Arial" w:hAnsi="Arial" w:cs="Arial"/>
          <w:sz w:val="24"/>
          <w:szCs w:val="24"/>
        </w:rPr>
        <w:t>y</w:t>
      </w:r>
      <w:r>
        <w:rPr>
          <w:rFonts w:ascii="Arial" w:hAnsi="Arial" w:cs="Arial"/>
          <w:sz w:val="24"/>
          <w:szCs w:val="24"/>
        </w:rPr>
        <w:t xml:space="preserve">, </w:t>
      </w:r>
      <w:r w:rsidRPr="00386F9A">
        <w:rPr>
          <w:rFonts w:ascii="Arial" w:hAnsi="Arial" w:cs="Arial"/>
          <w:sz w:val="24"/>
          <w:szCs w:val="24"/>
        </w:rPr>
        <w:t>por ello, no se le registró</w:t>
      </w:r>
      <w:r>
        <w:rPr>
          <w:rFonts w:ascii="Arial" w:hAnsi="Arial" w:cs="Arial"/>
          <w:sz w:val="24"/>
          <w:szCs w:val="24"/>
        </w:rPr>
        <w:t xml:space="preserve">. Al terminar </w:t>
      </w:r>
      <w:r w:rsidRPr="00386F9A">
        <w:rPr>
          <w:rFonts w:ascii="Arial" w:hAnsi="Arial" w:cs="Arial"/>
          <w:sz w:val="24"/>
          <w:szCs w:val="24"/>
        </w:rPr>
        <w:t xml:space="preserve">la llamada telefónica </w:t>
      </w:r>
      <w:r>
        <w:rPr>
          <w:rFonts w:ascii="Arial" w:hAnsi="Arial" w:cs="Arial"/>
          <w:sz w:val="24"/>
          <w:szCs w:val="24"/>
        </w:rPr>
        <w:t xml:space="preserve">le comentó </w:t>
      </w:r>
      <w:r w:rsidRPr="00386F9A">
        <w:rPr>
          <w:rFonts w:ascii="Arial" w:hAnsi="Arial" w:cs="Arial"/>
          <w:sz w:val="24"/>
          <w:szCs w:val="24"/>
        </w:rPr>
        <w:t xml:space="preserve">que podía acudir al Tribunal. </w:t>
      </w:r>
    </w:p>
    <w:p w14:paraId="778212E4" w14:textId="77777777" w:rsidR="00D746AB" w:rsidRPr="00386F9A" w:rsidRDefault="00D746AB" w:rsidP="00D746AB">
      <w:pPr>
        <w:pStyle w:val="Sinespaciado"/>
      </w:pPr>
    </w:p>
    <w:p w14:paraId="541BAFDC" w14:textId="4F12A112" w:rsidR="00D746AB" w:rsidRDefault="00D746AB" w:rsidP="00D746AB">
      <w:pPr>
        <w:spacing w:line="360" w:lineRule="auto"/>
        <w:jc w:val="both"/>
        <w:rPr>
          <w:rFonts w:ascii="Arial" w:hAnsi="Arial" w:cs="Arial"/>
          <w:sz w:val="24"/>
          <w:szCs w:val="24"/>
        </w:rPr>
      </w:pPr>
      <w:r w:rsidRPr="00386F9A">
        <w:rPr>
          <w:rFonts w:ascii="Arial" w:hAnsi="Arial" w:cs="Arial"/>
          <w:sz w:val="24"/>
          <w:szCs w:val="24"/>
        </w:rPr>
        <w:t xml:space="preserve">Situación similar ocurrió cuando llamó a </w:t>
      </w:r>
      <w:r w:rsidRPr="00386F9A">
        <w:rPr>
          <w:rFonts w:ascii="Arial" w:hAnsi="Arial" w:cs="Arial"/>
          <w:b/>
          <w:bCs/>
          <w:i/>
          <w:iCs/>
          <w:sz w:val="24"/>
          <w:szCs w:val="24"/>
        </w:rPr>
        <w:t xml:space="preserve">b) </w:t>
      </w:r>
      <w:r w:rsidR="00D61CAF" w:rsidRPr="00D61CAF">
        <w:rPr>
          <w:rFonts w:ascii="Arial" w:hAnsi="Arial" w:cs="Arial"/>
          <w:sz w:val="24"/>
          <w:szCs w:val="24"/>
        </w:rPr>
        <w:t>Aurora Vanegas Hernández</w:t>
      </w:r>
      <w:r>
        <w:rPr>
          <w:rFonts w:ascii="Arial" w:hAnsi="Arial" w:cs="Arial"/>
          <w:sz w:val="24"/>
          <w:szCs w:val="24"/>
        </w:rPr>
        <w:t>, quien</w:t>
      </w:r>
      <w:r w:rsidRPr="00386F9A">
        <w:rPr>
          <w:rFonts w:ascii="Arial" w:hAnsi="Arial" w:cs="Arial"/>
          <w:sz w:val="24"/>
          <w:szCs w:val="24"/>
        </w:rPr>
        <w:t xml:space="preserve"> refirió que la conocía </w:t>
      </w:r>
      <w:r w:rsidR="002E2F3C">
        <w:rPr>
          <w:rFonts w:ascii="Arial" w:hAnsi="Arial" w:cs="Arial"/>
          <w:sz w:val="24"/>
          <w:szCs w:val="24"/>
        </w:rPr>
        <w:t>debido a que</w:t>
      </w:r>
      <w:r w:rsidRPr="00386F9A">
        <w:rPr>
          <w:rFonts w:ascii="Arial" w:hAnsi="Arial" w:cs="Arial"/>
          <w:sz w:val="24"/>
          <w:szCs w:val="24"/>
        </w:rPr>
        <w:t xml:space="preserve"> “</w:t>
      </w:r>
      <w:r w:rsidRPr="00386F9A">
        <w:rPr>
          <w:rFonts w:ascii="Arial" w:hAnsi="Arial" w:cs="Arial"/>
          <w:i/>
          <w:iCs/>
          <w:sz w:val="24"/>
          <w:szCs w:val="24"/>
        </w:rPr>
        <w:t>por lo que tenía entendido usted había presentado una demanda”</w:t>
      </w:r>
      <w:r w:rsidRPr="00386F9A">
        <w:rPr>
          <w:rFonts w:ascii="Arial" w:hAnsi="Arial" w:cs="Arial"/>
          <w:sz w:val="24"/>
          <w:szCs w:val="24"/>
        </w:rPr>
        <w:t xml:space="preserve"> y </w:t>
      </w:r>
      <w:r w:rsidRPr="00386F9A">
        <w:rPr>
          <w:rFonts w:ascii="Arial" w:hAnsi="Arial" w:cs="Arial"/>
          <w:sz w:val="24"/>
          <w:szCs w:val="24"/>
        </w:rPr>
        <w:lastRenderedPageBreak/>
        <w:t>le contestó que ella no tenía información respecto a la situación de su candidatura, ya que recién la habían designado como representante</w:t>
      </w:r>
      <w:r>
        <w:rPr>
          <w:rFonts w:ascii="Arial" w:hAnsi="Arial" w:cs="Arial"/>
          <w:sz w:val="24"/>
          <w:szCs w:val="24"/>
        </w:rPr>
        <w:t xml:space="preserve">. Al finalizar la </w:t>
      </w:r>
      <w:r w:rsidRPr="00386F9A">
        <w:rPr>
          <w:rFonts w:ascii="Arial" w:hAnsi="Arial" w:cs="Arial"/>
          <w:sz w:val="24"/>
          <w:szCs w:val="24"/>
        </w:rPr>
        <w:t xml:space="preserve">llamada </w:t>
      </w:r>
      <w:r>
        <w:rPr>
          <w:rFonts w:ascii="Arial" w:hAnsi="Arial" w:cs="Arial"/>
          <w:sz w:val="24"/>
          <w:szCs w:val="24"/>
        </w:rPr>
        <w:t xml:space="preserve">le comentó </w:t>
      </w:r>
      <w:r w:rsidRPr="00386F9A">
        <w:rPr>
          <w:rFonts w:ascii="Arial" w:hAnsi="Arial" w:cs="Arial"/>
          <w:sz w:val="24"/>
          <w:szCs w:val="24"/>
        </w:rPr>
        <w:t xml:space="preserve">que revisaría su situación, sin que se le hubiese dado mayor información. </w:t>
      </w:r>
    </w:p>
    <w:p w14:paraId="45366EA7" w14:textId="77777777" w:rsidR="00D746AB" w:rsidRPr="00386F9A" w:rsidRDefault="00D746AB" w:rsidP="00D746AB">
      <w:pPr>
        <w:pStyle w:val="Sinespaciado"/>
      </w:pPr>
    </w:p>
    <w:p w14:paraId="543FCD71" w14:textId="524D4D25" w:rsidR="00D746AB" w:rsidRDefault="00D746AB" w:rsidP="00D746AB">
      <w:pPr>
        <w:spacing w:line="360" w:lineRule="auto"/>
        <w:jc w:val="both"/>
        <w:rPr>
          <w:rFonts w:ascii="Arial" w:hAnsi="Arial" w:cs="Arial"/>
          <w:sz w:val="24"/>
          <w:szCs w:val="24"/>
        </w:rPr>
      </w:pPr>
      <w:r w:rsidRPr="00386F9A">
        <w:rPr>
          <w:rFonts w:ascii="Arial" w:hAnsi="Arial" w:cs="Arial"/>
          <w:sz w:val="24"/>
          <w:szCs w:val="24"/>
        </w:rPr>
        <w:t xml:space="preserve">En general, refiere que </w:t>
      </w:r>
      <w:r w:rsidRPr="00386F9A">
        <w:rPr>
          <w:rFonts w:ascii="Arial" w:hAnsi="Arial" w:cs="Arial"/>
          <w:b/>
          <w:bCs/>
          <w:i/>
          <w:iCs/>
          <w:sz w:val="24"/>
          <w:szCs w:val="24"/>
        </w:rPr>
        <w:t xml:space="preserve">a) </w:t>
      </w:r>
      <w:r w:rsidRPr="00386F9A">
        <w:rPr>
          <w:rFonts w:ascii="Arial" w:hAnsi="Arial" w:cs="Arial"/>
          <w:sz w:val="24"/>
          <w:szCs w:val="24"/>
        </w:rPr>
        <w:t>Rafael Estrada Cano</w:t>
      </w:r>
      <w:r w:rsidRPr="00386F9A">
        <w:rPr>
          <w:rFonts w:ascii="Arial" w:hAnsi="Arial" w:cs="Arial"/>
          <w:b/>
          <w:bCs/>
          <w:i/>
          <w:iCs/>
          <w:sz w:val="24"/>
          <w:szCs w:val="24"/>
        </w:rPr>
        <w:t xml:space="preserve"> b) </w:t>
      </w:r>
      <w:r w:rsidR="00D61CAF" w:rsidRPr="00D61CAF">
        <w:rPr>
          <w:rFonts w:ascii="Arial" w:hAnsi="Arial" w:cs="Arial"/>
          <w:sz w:val="24"/>
          <w:szCs w:val="24"/>
        </w:rPr>
        <w:t xml:space="preserve">Aurora Vanegas Hernández </w:t>
      </w:r>
      <w:r w:rsidRPr="00386F9A">
        <w:rPr>
          <w:rFonts w:ascii="Arial" w:hAnsi="Arial" w:cs="Arial"/>
          <w:sz w:val="24"/>
          <w:szCs w:val="24"/>
        </w:rPr>
        <w:t>y,</w:t>
      </w:r>
      <w:r w:rsidRPr="00386F9A">
        <w:rPr>
          <w:rFonts w:ascii="Arial" w:hAnsi="Arial" w:cs="Arial"/>
          <w:b/>
          <w:bCs/>
          <w:i/>
          <w:iCs/>
          <w:sz w:val="24"/>
          <w:szCs w:val="24"/>
        </w:rPr>
        <w:t xml:space="preserve"> c) </w:t>
      </w:r>
      <w:r w:rsidR="00D61CAF">
        <w:rPr>
          <w:rFonts w:ascii="Arial" w:hAnsi="Arial" w:cs="Arial"/>
          <w:sz w:val="24"/>
          <w:szCs w:val="24"/>
        </w:rPr>
        <w:t xml:space="preserve">José </w:t>
      </w:r>
      <w:r w:rsidR="00D61CAF" w:rsidRPr="00386F9A">
        <w:rPr>
          <w:rFonts w:ascii="Arial" w:hAnsi="Arial" w:cs="Arial"/>
          <w:sz w:val="24"/>
          <w:szCs w:val="24"/>
        </w:rPr>
        <w:t>Pablo</w:t>
      </w:r>
      <w:r w:rsidR="00D61CAF">
        <w:rPr>
          <w:rFonts w:ascii="Arial" w:hAnsi="Arial" w:cs="Arial"/>
          <w:sz w:val="24"/>
          <w:szCs w:val="24"/>
        </w:rPr>
        <w:t xml:space="preserve"> González</w:t>
      </w:r>
      <w:r w:rsidR="00D61CAF" w:rsidRPr="00386F9A">
        <w:rPr>
          <w:rFonts w:ascii="Arial" w:hAnsi="Arial" w:cs="Arial"/>
          <w:sz w:val="24"/>
          <w:szCs w:val="24"/>
        </w:rPr>
        <w:t xml:space="preserve"> Hernández</w:t>
      </w:r>
      <w:r w:rsidRPr="00386F9A">
        <w:rPr>
          <w:rFonts w:ascii="Arial" w:hAnsi="Arial" w:cs="Arial"/>
          <w:sz w:val="24"/>
          <w:szCs w:val="24"/>
        </w:rPr>
        <w:t>, obstaculizaron su acceso y registro a una candidatura, ocultándole información y proporcionándole datos falsos, ello derivado de que la actora promovió el primer juicio ciudadano. Actos y omisiones que, a su parecer</w:t>
      </w:r>
      <w:r>
        <w:rPr>
          <w:rFonts w:ascii="Arial" w:hAnsi="Arial" w:cs="Arial"/>
          <w:sz w:val="24"/>
          <w:szCs w:val="24"/>
        </w:rPr>
        <w:t xml:space="preserve">, </w:t>
      </w:r>
      <w:r w:rsidRPr="00386F9A">
        <w:rPr>
          <w:rFonts w:ascii="Arial" w:hAnsi="Arial" w:cs="Arial"/>
          <w:sz w:val="24"/>
          <w:szCs w:val="24"/>
        </w:rPr>
        <w:t xml:space="preserve">actualizan VPG en su perjuicio. </w:t>
      </w:r>
    </w:p>
    <w:p w14:paraId="2EB93A8C" w14:textId="77777777" w:rsidR="00D746AB" w:rsidRDefault="00D746AB" w:rsidP="00D746AB">
      <w:pPr>
        <w:pStyle w:val="Sinespaciado"/>
      </w:pPr>
    </w:p>
    <w:p w14:paraId="1307E62D" w14:textId="77777777" w:rsidR="00D746AB" w:rsidRDefault="00D746AB" w:rsidP="00D746AB">
      <w:pPr>
        <w:pStyle w:val="Prrafodelista"/>
        <w:tabs>
          <w:tab w:val="left" w:pos="426"/>
        </w:tabs>
        <w:spacing w:line="360" w:lineRule="auto"/>
        <w:ind w:left="0"/>
        <w:jc w:val="both"/>
        <w:rPr>
          <w:rFonts w:ascii="Arial" w:hAnsi="Arial" w:cs="Arial"/>
          <w:sz w:val="24"/>
          <w:szCs w:val="24"/>
          <w:u w:val="single"/>
        </w:rPr>
      </w:pPr>
      <w:r w:rsidRPr="00626771">
        <w:rPr>
          <w:rFonts w:ascii="Arial" w:hAnsi="Arial" w:cs="Arial"/>
          <w:sz w:val="24"/>
          <w:szCs w:val="24"/>
          <w:u w:val="single"/>
        </w:rPr>
        <w:t xml:space="preserve">Por su parte, las autoridades señaladas como responsables, coinciden en manifestar en su informe circunstanciado lo siguiente: </w:t>
      </w:r>
    </w:p>
    <w:p w14:paraId="3116139B" w14:textId="77777777" w:rsidR="00D746AB" w:rsidRPr="00626771" w:rsidRDefault="00D746AB" w:rsidP="00D746AB">
      <w:pPr>
        <w:pStyle w:val="Sinespaciado"/>
      </w:pPr>
    </w:p>
    <w:p w14:paraId="36FAF12F" w14:textId="77777777" w:rsidR="00D746AB" w:rsidRDefault="00D746AB" w:rsidP="00D746AB">
      <w:pPr>
        <w:pStyle w:val="Prrafodelista"/>
        <w:numPr>
          <w:ilvl w:val="0"/>
          <w:numId w:val="12"/>
        </w:numPr>
        <w:tabs>
          <w:tab w:val="left" w:pos="426"/>
        </w:tabs>
        <w:spacing w:line="360" w:lineRule="auto"/>
        <w:ind w:left="0" w:firstLine="0"/>
        <w:jc w:val="both"/>
        <w:rPr>
          <w:rFonts w:ascii="Arial" w:hAnsi="Arial" w:cs="Arial"/>
          <w:sz w:val="24"/>
          <w:szCs w:val="24"/>
        </w:rPr>
      </w:pPr>
      <w:r>
        <w:rPr>
          <w:rFonts w:ascii="Arial" w:hAnsi="Arial" w:cs="Arial"/>
          <w:sz w:val="24"/>
          <w:szCs w:val="24"/>
        </w:rPr>
        <w:t>La promovente fue inscrita por el partido político en el quinto lugar de la lista, por tanto, no se vulneró su derecho de la actora, menos por razón de género.</w:t>
      </w:r>
    </w:p>
    <w:p w14:paraId="540363AD" w14:textId="77777777" w:rsidR="00D746AB" w:rsidRDefault="00D746AB" w:rsidP="00D746AB">
      <w:pPr>
        <w:pStyle w:val="Prrafodelista"/>
        <w:numPr>
          <w:ilvl w:val="0"/>
          <w:numId w:val="12"/>
        </w:numPr>
        <w:tabs>
          <w:tab w:val="left" w:pos="426"/>
        </w:tabs>
        <w:spacing w:line="360" w:lineRule="auto"/>
        <w:ind w:left="0" w:firstLine="0"/>
        <w:jc w:val="both"/>
        <w:rPr>
          <w:rFonts w:ascii="Arial" w:hAnsi="Arial" w:cs="Arial"/>
          <w:sz w:val="24"/>
          <w:szCs w:val="24"/>
        </w:rPr>
      </w:pPr>
      <w:r>
        <w:rPr>
          <w:rFonts w:ascii="Arial" w:hAnsi="Arial" w:cs="Arial"/>
          <w:sz w:val="24"/>
          <w:szCs w:val="24"/>
        </w:rPr>
        <w:t>No se completó su registro porque no entregó la documentación correspondiente, lo cual impidió que continuara en la siguiente etapa del proceso electivo.</w:t>
      </w:r>
      <w:r w:rsidRPr="008D1905">
        <w:rPr>
          <w:rFonts w:ascii="Arial" w:hAnsi="Arial" w:cs="Arial"/>
          <w:sz w:val="24"/>
          <w:szCs w:val="24"/>
        </w:rPr>
        <w:t xml:space="preserve"> </w:t>
      </w:r>
    </w:p>
    <w:p w14:paraId="2113C841" w14:textId="6D6EFDD4" w:rsidR="00D746AB" w:rsidRPr="008D1905" w:rsidRDefault="00D746AB" w:rsidP="00D746AB">
      <w:pPr>
        <w:pStyle w:val="Prrafodelista"/>
        <w:numPr>
          <w:ilvl w:val="0"/>
          <w:numId w:val="12"/>
        </w:numPr>
        <w:tabs>
          <w:tab w:val="left" w:pos="426"/>
        </w:tabs>
        <w:spacing w:line="360" w:lineRule="auto"/>
        <w:ind w:left="0" w:firstLine="0"/>
        <w:jc w:val="both"/>
        <w:rPr>
          <w:rFonts w:ascii="Arial" w:hAnsi="Arial" w:cs="Arial"/>
          <w:sz w:val="24"/>
          <w:szCs w:val="24"/>
        </w:rPr>
      </w:pPr>
      <w:r>
        <w:rPr>
          <w:rFonts w:ascii="Arial" w:hAnsi="Arial" w:cs="Arial"/>
          <w:sz w:val="24"/>
          <w:szCs w:val="24"/>
        </w:rPr>
        <w:t xml:space="preserve">El 22 de marzo, se requirió a la actora en su domicilio </w:t>
      </w:r>
      <w:r w:rsidR="00B54A66">
        <w:rPr>
          <w:rFonts w:ascii="Arial" w:hAnsi="Arial" w:cs="Arial"/>
          <w:sz w:val="24"/>
          <w:szCs w:val="24"/>
        </w:rPr>
        <w:t xml:space="preserve">a fin de que </w:t>
      </w:r>
      <w:r>
        <w:rPr>
          <w:rFonts w:ascii="Arial" w:hAnsi="Arial" w:cs="Arial"/>
          <w:sz w:val="24"/>
          <w:szCs w:val="24"/>
        </w:rPr>
        <w:t>realizar</w:t>
      </w:r>
      <w:r w:rsidR="00B54A66">
        <w:rPr>
          <w:rFonts w:ascii="Arial" w:hAnsi="Arial" w:cs="Arial"/>
          <w:sz w:val="24"/>
          <w:szCs w:val="24"/>
        </w:rPr>
        <w:t>a</w:t>
      </w:r>
      <w:r>
        <w:rPr>
          <w:rFonts w:ascii="Arial" w:hAnsi="Arial" w:cs="Arial"/>
          <w:sz w:val="24"/>
          <w:szCs w:val="24"/>
        </w:rPr>
        <w:t xml:space="preserve"> la entrega de sus documentos </w:t>
      </w:r>
      <w:r w:rsidR="00B54A66">
        <w:rPr>
          <w:rFonts w:ascii="Arial" w:hAnsi="Arial" w:cs="Arial"/>
          <w:sz w:val="24"/>
          <w:szCs w:val="24"/>
        </w:rPr>
        <w:t>para</w:t>
      </w:r>
      <w:r>
        <w:rPr>
          <w:rFonts w:ascii="Arial" w:hAnsi="Arial" w:cs="Arial"/>
          <w:sz w:val="24"/>
          <w:szCs w:val="24"/>
        </w:rPr>
        <w:t xml:space="preserve"> concluir su registro, sin embargo, </w:t>
      </w:r>
      <w:r w:rsidR="00B54A66">
        <w:rPr>
          <w:rFonts w:ascii="Arial" w:hAnsi="Arial" w:cs="Arial"/>
          <w:sz w:val="24"/>
          <w:szCs w:val="24"/>
        </w:rPr>
        <w:t xml:space="preserve">la promovente </w:t>
      </w:r>
      <w:r>
        <w:rPr>
          <w:rFonts w:ascii="Arial" w:hAnsi="Arial" w:cs="Arial"/>
          <w:sz w:val="24"/>
          <w:szCs w:val="24"/>
        </w:rPr>
        <w:t>n</w:t>
      </w:r>
      <w:r w:rsidR="00B54A66">
        <w:rPr>
          <w:rFonts w:ascii="Arial" w:hAnsi="Arial" w:cs="Arial"/>
          <w:sz w:val="24"/>
          <w:szCs w:val="24"/>
        </w:rPr>
        <w:t>o atendió tal requerimiento.</w:t>
      </w:r>
    </w:p>
    <w:p w14:paraId="0EF62861" w14:textId="77777777" w:rsidR="00D746AB" w:rsidRDefault="00D746AB" w:rsidP="00D746AB">
      <w:pPr>
        <w:pStyle w:val="Prrafodelista"/>
        <w:numPr>
          <w:ilvl w:val="0"/>
          <w:numId w:val="12"/>
        </w:numPr>
        <w:tabs>
          <w:tab w:val="left" w:pos="426"/>
        </w:tabs>
        <w:spacing w:line="360" w:lineRule="auto"/>
        <w:ind w:left="0" w:firstLine="0"/>
        <w:jc w:val="both"/>
        <w:rPr>
          <w:rFonts w:ascii="Arial" w:hAnsi="Arial" w:cs="Arial"/>
          <w:sz w:val="24"/>
          <w:szCs w:val="24"/>
        </w:rPr>
      </w:pPr>
      <w:r>
        <w:rPr>
          <w:rFonts w:ascii="Arial" w:hAnsi="Arial" w:cs="Arial"/>
          <w:sz w:val="24"/>
          <w:szCs w:val="24"/>
        </w:rPr>
        <w:t>Es falso que se le discrimine por ser mujer, pues la razón por la que se le dejó fuera del proceso de designación, fue por incumplir con los requisitos legales necesarios para acceder al cargo.</w:t>
      </w:r>
    </w:p>
    <w:p w14:paraId="1477BEA6" w14:textId="77777777" w:rsidR="00D746AB" w:rsidRDefault="00D746AB" w:rsidP="00D746AB">
      <w:pPr>
        <w:pStyle w:val="Prrafodelista"/>
        <w:numPr>
          <w:ilvl w:val="0"/>
          <w:numId w:val="12"/>
        </w:numPr>
        <w:tabs>
          <w:tab w:val="left" w:pos="426"/>
        </w:tabs>
        <w:spacing w:line="360" w:lineRule="auto"/>
        <w:ind w:left="0" w:firstLine="0"/>
        <w:jc w:val="both"/>
        <w:rPr>
          <w:rFonts w:ascii="Arial" w:hAnsi="Arial" w:cs="Arial"/>
          <w:sz w:val="24"/>
          <w:szCs w:val="24"/>
        </w:rPr>
      </w:pPr>
      <w:r>
        <w:rPr>
          <w:rFonts w:ascii="Arial" w:hAnsi="Arial" w:cs="Arial"/>
          <w:sz w:val="24"/>
          <w:szCs w:val="24"/>
        </w:rPr>
        <w:t>El escrito que la actora refiere entregó ante diversas autoridades partidistas, no contiene un sello de acuse de recepción.</w:t>
      </w:r>
    </w:p>
    <w:p w14:paraId="50D99CA1" w14:textId="77777777" w:rsidR="00D746AB" w:rsidRDefault="00D746AB" w:rsidP="00D746AB">
      <w:pPr>
        <w:pStyle w:val="Prrafodelista"/>
        <w:numPr>
          <w:ilvl w:val="0"/>
          <w:numId w:val="12"/>
        </w:numPr>
        <w:tabs>
          <w:tab w:val="left" w:pos="426"/>
        </w:tabs>
        <w:spacing w:line="360" w:lineRule="auto"/>
        <w:ind w:left="0" w:firstLine="0"/>
        <w:jc w:val="both"/>
        <w:rPr>
          <w:rFonts w:ascii="Arial" w:hAnsi="Arial" w:cs="Arial"/>
          <w:sz w:val="24"/>
          <w:szCs w:val="24"/>
        </w:rPr>
      </w:pPr>
      <w:r>
        <w:rPr>
          <w:rFonts w:ascii="Arial" w:hAnsi="Arial" w:cs="Arial"/>
          <w:sz w:val="24"/>
          <w:szCs w:val="24"/>
        </w:rPr>
        <w:t>Deben desestimarse las capturas de pantallas de una conversación de WhatsApp y las grabaciones de las llamadas telefónicas al carecer de valor probatorio pleno por ser fácilmente alterables.</w:t>
      </w:r>
    </w:p>
    <w:p w14:paraId="475A9A6A" w14:textId="77777777" w:rsidR="00D746AB" w:rsidRPr="00386F9A" w:rsidRDefault="00D746AB" w:rsidP="00D746AB">
      <w:pPr>
        <w:pStyle w:val="Sinespaciado"/>
      </w:pPr>
    </w:p>
    <w:p w14:paraId="79E2AABF" w14:textId="77777777" w:rsidR="00D746AB" w:rsidRDefault="00D746AB" w:rsidP="00D746AB">
      <w:pPr>
        <w:spacing w:line="360" w:lineRule="auto"/>
        <w:jc w:val="both"/>
        <w:rPr>
          <w:rFonts w:ascii="Arial" w:hAnsi="Arial" w:cs="Arial"/>
          <w:b/>
          <w:bCs/>
          <w:sz w:val="24"/>
          <w:szCs w:val="24"/>
        </w:rPr>
      </w:pPr>
      <w:r>
        <w:rPr>
          <w:rFonts w:ascii="Arial" w:hAnsi="Arial" w:cs="Arial"/>
          <w:b/>
          <w:bCs/>
          <w:sz w:val="24"/>
          <w:szCs w:val="24"/>
        </w:rPr>
        <w:t xml:space="preserve">2.1. </w:t>
      </w:r>
      <w:r w:rsidRPr="00C110CD">
        <w:rPr>
          <w:rFonts w:ascii="Arial" w:hAnsi="Arial" w:cs="Arial"/>
          <w:b/>
          <w:bCs/>
          <w:sz w:val="24"/>
          <w:szCs w:val="24"/>
        </w:rPr>
        <w:t>Material probatorio</w:t>
      </w:r>
    </w:p>
    <w:p w14:paraId="07BD6437" w14:textId="77777777" w:rsidR="00D746AB" w:rsidRPr="002E2F3C" w:rsidRDefault="00D746AB" w:rsidP="002E2F3C">
      <w:pPr>
        <w:pStyle w:val="Sinespaciado"/>
      </w:pPr>
    </w:p>
    <w:p w14:paraId="07BA4B28" w14:textId="77777777" w:rsidR="00D746AB" w:rsidRDefault="00D746AB" w:rsidP="00D746AB">
      <w:pPr>
        <w:spacing w:line="360" w:lineRule="auto"/>
        <w:jc w:val="both"/>
        <w:rPr>
          <w:rFonts w:ascii="Arial" w:hAnsi="Arial" w:cs="Arial"/>
          <w:sz w:val="24"/>
          <w:szCs w:val="24"/>
          <w:u w:val="single"/>
        </w:rPr>
      </w:pPr>
      <w:r w:rsidRPr="00281686">
        <w:rPr>
          <w:rFonts w:ascii="Arial" w:hAnsi="Arial" w:cs="Arial"/>
          <w:sz w:val="24"/>
          <w:szCs w:val="24"/>
          <w:u w:val="single"/>
        </w:rPr>
        <w:t xml:space="preserve">Para acreditar su dicho, la promovente aportó las pruebas siguientes: </w:t>
      </w:r>
    </w:p>
    <w:p w14:paraId="10E1E15A" w14:textId="77777777" w:rsidR="00D746AB" w:rsidRDefault="00D746AB" w:rsidP="00D746AB">
      <w:pPr>
        <w:pStyle w:val="Sinespaciado"/>
      </w:pPr>
    </w:p>
    <w:p w14:paraId="448EE66D" w14:textId="44166416" w:rsidR="00D746AB" w:rsidRDefault="00B54A66" w:rsidP="00D746AB">
      <w:pPr>
        <w:pStyle w:val="Prrafodelista"/>
        <w:numPr>
          <w:ilvl w:val="0"/>
          <w:numId w:val="11"/>
        </w:numPr>
        <w:tabs>
          <w:tab w:val="left" w:pos="426"/>
        </w:tabs>
        <w:spacing w:line="360" w:lineRule="auto"/>
        <w:ind w:left="0" w:firstLine="0"/>
        <w:jc w:val="both"/>
        <w:rPr>
          <w:rFonts w:ascii="Arial" w:hAnsi="Arial" w:cs="Arial"/>
          <w:sz w:val="24"/>
          <w:szCs w:val="24"/>
        </w:rPr>
      </w:pPr>
      <w:r>
        <w:rPr>
          <w:rFonts w:ascii="Arial" w:hAnsi="Arial" w:cs="Arial"/>
          <w:sz w:val="24"/>
          <w:szCs w:val="24"/>
        </w:rPr>
        <w:t>Seis</w:t>
      </w:r>
      <w:r w:rsidR="00D746AB" w:rsidRPr="00281686">
        <w:rPr>
          <w:rFonts w:ascii="Arial" w:hAnsi="Arial" w:cs="Arial"/>
          <w:sz w:val="24"/>
          <w:szCs w:val="24"/>
        </w:rPr>
        <w:t xml:space="preserve"> capturas de pantalla de supuestas conversaciones en WhatsApp, con las que pretende demostrar que </w:t>
      </w:r>
      <w:r w:rsidR="00D746AB">
        <w:rPr>
          <w:rFonts w:ascii="Arial" w:hAnsi="Arial" w:cs="Arial"/>
          <w:sz w:val="24"/>
          <w:szCs w:val="24"/>
        </w:rPr>
        <w:t>si bien</w:t>
      </w:r>
      <w:r w:rsidR="00D746AB" w:rsidRPr="00281686">
        <w:rPr>
          <w:rFonts w:ascii="Arial" w:hAnsi="Arial" w:cs="Arial"/>
          <w:sz w:val="24"/>
          <w:szCs w:val="24"/>
        </w:rPr>
        <w:t xml:space="preserve"> solicit</w:t>
      </w:r>
      <w:r w:rsidR="00D746AB">
        <w:rPr>
          <w:rFonts w:ascii="Arial" w:hAnsi="Arial" w:cs="Arial"/>
          <w:sz w:val="24"/>
          <w:szCs w:val="24"/>
        </w:rPr>
        <w:t>ó</w:t>
      </w:r>
      <w:r w:rsidR="00D746AB" w:rsidRPr="00281686">
        <w:rPr>
          <w:rFonts w:ascii="Arial" w:hAnsi="Arial" w:cs="Arial"/>
          <w:sz w:val="24"/>
          <w:szCs w:val="24"/>
        </w:rPr>
        <w:t xml:space="preserve"> información a: </w:t>
      </w:r>
      <w:r w:rsidR="00D746AB" w:rsidRPr="00281686">
        <w:rPr>
          <w:rFonts w:ascii="Arial" w:hAnsi="Arial" w:cs="Arial"/>
          <w:b/>
          <w:bCs/>
          <w:i/>
          <w:iCs/>
          <w:sz w:val="24"/>
          <w:szCs w:val="24"/>
        </w:rPr>
        <w:t xml:space="preserve">a) </w:t>
      </w:r>
      <w:r w:rsidR="00D746AB" w:rsidRPr="00281686">
        <w:rPr>
          <w:rFonts w:ascii="Arial" w:hAnsi="Arial" w:cs="Arial"/>
          <w:sz w:val="24"/>
          <w:szCs w:val="24"/>
        </w:rPr>
        <w:t>Rafael Estrada Cano</w:t>
      </w:r>
      <w:r w:rsidR="00D746AB" w:rsidRPr="00281686">
        <w:rPr>
          <w:rFonts w:ascii="Arial" w:hAnsi="Arial" w:cs="Arial"/>
          <w:b/>
          <w:bCs/>
          <w:i/>
          <w:iCs/>
          <w:sz w:val="24"/>
          <w:szCs w:val="24"/>
        </w:rPr>
        <w:t xml:space="preserve"> b) </w:t>
      </w:r>
      <w:r w:rsidR="00D61CAF" w:rsidRPr="00D61CAF">
        <w:rPr>
          <w:rFonts w:ascii="Arial" w:hAnsi="Arial" w:cs="Arial"/>
          <w:sz w:val="24"/>
          <w:szCs w:val="24"/>
        </w:rPr>
        <w:t xml:space="preserve">Aurora Vanegas Hernández </w:t>
      </w:r>
      <w:r w:rsidR="00D746AB" w:rsidRPr="00281686">
        <w:rPr>
          <w:rFonts w:ascii="Arial" w:hAnsi="Arial" w:cs="Arial"/>
          <w:sz w:val="24"/>
          <w:szCs w:val="24"/>
        </w:rPr>
        <w:t>y,</w:t>
      </w:r>
      <w:r w:rsidR="00D746AB" w:rsidRPr="00281686">
        <w:rPr>
          <w:rFonts w:ascii="Arial" w:hAnsi="Arial" w:cs="Arial"/>
          <w:b/>
          <w:bCs/>
          <w:i/>
          <w:iCs/>
          <w:sz w:val="24"/>
          <w:szCs w:val="24"/>
        </w:rPr>
        <w:t xml:space="preserve"> c) </w:t>
      </w:r>
      <w:r w:rsidR="00D61CAF">
        <w:rPr>
          <w:rFonts w:ascii="Arial" w:hAnsi="Arial" w:cs="Arial"/>
          <w:sz w:val="24"/>
          <w:szCs w:val="24"/>
        </w:rPr>
        <w:t xml:space="preserve">José </w:t>
      </w:r>
      <w:r w:rsidR="00D61CAF" w:rsidRPr="00386F9A">
        <w:rPr>
          <w:rFonts w:ascii="Arial" w:hAnsi="Arial" w:cs="Arial"/>
          <w:sz w:val="24"/>
          <w:szCs w:val="24"/>
        </w:rPr>
        <w:t>Pablo</w:t>
      </w:r>
      <w:r w:rsidR="00D61CAF">
        <w:rPr>
          <w:rFonts w:ascii="Arial" w:hAnsi="Arial" w:cs="Arial"/>
          <w:sz w:val="24"/>
          <w:szCs w:val="24"/>
        </w:rPr>
        <w:t xml:space="preserve"> González</w:t>
      </w:r>
      <w:r w:rsidR="00D61CAF" w:rsidRPr="00386F9A">
        <w:rPr>
          <w:rFonts w:ascii="Arial" w:hAnsi="Arial" w:cs="Arial"/>
          <w:sz w:val="24"/>
          <w:szCs w:val="24"/>
        </w:rPr>
        <w:t xml:space="preserve"> Hernández</w:t>
      </w:r>
      <w:r w:rsidR="00D746AB" w:rsidRPr="00281686">
        <w:rPr>
          <w:rFonts w:ascii="Arial" w:hAnsi="Arial" w:cs="Arial"/>
          <w:sz w:val="24"/>
          <w:szCs w:val="24"/>
        </w:rPr>
        <w:t xml:space="preserve">, </w:t>
      </w:r>
      <w:r w:rsidR="00D746AB">
        <w:rPr>
          <w:rFonts w:ascii="Arial" w:hAnsi="Arial" w:cs="Arial"/>
          <w:sz w:val="24"/>
          <w:szCs w:val="24"/>
        </w:rPr>
        <w:t xml:space="preserve">quienes no respondieron </w:t>
      </w:r>
      <w:r w:rsidR="00D746AB" w:rsidRPr="00281686">
        <w:rPr>
          <w:rFonts w:ascii="Arial" w:hAnsi="Arial" w:cs="Arial"/>
          <w:sz w:val="24"/>
          <w:szCs w:val="24"/>
        </w:rPr>
        <w:t>sus dudas, de ahí que pretende demostrar que las referidas autoridades señaladas como responsables</w:t>
      </w:r>
      <w:r w:rsidR="00D746AB">
        <w:rPr>
          <w:rFonts w:ascii="Arial" w:hAnsi="Arial" w:cs="Arial"/>
          <w:sz w:val="24"/>
          <w:szCs w:val="24"/>
        </w:rPr>
        <w:t>,</w:t>
      </w:r>
      <w:r w:rsidR="00D746AB" w:rsidRPr="00281686">
        <w:rPr>
          <w:rFonts w:ascii="Arial" w:hAnsi="Arial" w:cs="Arial"/>
          <w:sz w:val="24"/>
          <w:szCs w:val="24"/>
        </w:rPr>
        <w:t xml:space="preserve"> omitieron proporcionarle la información </w:t>
      </w:r>
      <w:r w:rsidR="00D746AB">
        <w:rPr>
          <w:rFonts w:ascii="Arial" w:hAnsi="Arial" w:cs="Arial"/>
          <w:sz w:val="24"/>
          <w:szCs w:val="24"/>
        </w:rPr>
        <w:t>requerida relativa al proceso de registro</w:t>
      </w:r>
      <w:r w:rsidR="00D746AB" w:rsidRPr="00281686">
        <w:rPr>
          <w:rFonts w:ascii="Arial" w:hAnsi="Arial" w:cs="Arial"/>
          <w:sz w:val="24"/>
          <w:szCs w:val="24"/>
        </w:rPr>
        <w:t>.</w:t>
      </w:r>
      <w:r w:rsidR="00D746AB">
        <w:rPr>
          <w:rFonts w:ascii="Arial" w:hAnsi="Arial" w:cs="Arial"/>
          <w:sz w:val="24"/>
          <w:szCs w:val="24"/>
        </w:rPr>
        <w:t xml:space="preserve"> Además, señala que de tales conversaciones se desprende que les envío los documentos necesarios para su registro vía digital. </w:t>
      </w:r>
    </w:p>
    <w:p w14:paraId="392ACE4C" w14:textId="77777777" w:rsidR="00D746AB" w:rsidRPr="00626771" w:rsidRDefault="00D746AB" w:rsidP="00D746AB">
      <w:pPr>
        <w:pStyle w:val="Sinespaciado"/>
      </w:pPr>
    </w:p>
    <w:p w14:paraId="3A390643" w14:textId="67187958" w:rsidR="00D746AB" w:rsidRDefault="00D746AB" w:rsidP="00D746AB">
      <w:pPr>
        <w:pStyle w:val="Prrafodelista"/>
        <w:numPr>
          <w:ilvl w:val="0"/>
          <w:numId w:val="11"/>
        </w:numPr>
        <w:tabs>
          <w:tab w:val="left" w:pos="426"/>
        </w:tabs>
        <w:spacing w:line="360" w:lineRule="auto"/>
        <w:ind w:left="0" w:firstLine="0"/>
        <w:jc w:val="both"/>
        <w:rPr>
          <w:rFonts w:ascii="Arial" w:hAnsi="Arial" w:cs="Arial"/>
          <w:sz w:val="24"/>
          <w:szCs w:val="24"/>
        </w:rPr>
      </w:pPr>
      <w:r>
        <w:rPr>
          <w:rFonts w:ascii="Arial" w:hAnsi="Arial" w:cs="Arial"/>
          <w:sz w:val="24"/>
          <w:szCs w:val="24"/>
        </w:rPr>
        <w:lastRenderedPageBreak/>
        <w:t xml:space="preserve">Dos grabaciones de dos supuestas llamadas telefónicas que mantuvo con </w:t>
      </w:r>
      <w:r w:rsidRPr="00281686">
        <w:rPr>
          <w:rFonts w:ascii="Arial" w:hAnsi="Arial" w:cs="Arial"/>
          <w:b/>
          <w:bCs/>
          <w:i/>
          <w:iCs/>
          <w:sz w:val="24"/>
          <w:szCs w:val="24"/>
        </w:rPr>
        <w:t xml:space="preserve">b) </w:t>
      </w:r>
      <w:r w:rsidR="00D61CAF" w:rsidRPr="00D61CAF">
        <w:rPr>
          <w:rFonts w:ascii="Arial" w:hAnsi="Arial" w:cs="Arial"/>
          <w:sz w:val="24"/>
          <w:szCs w:val="24"/>
        </w:rPr>
        <w:t xml:space="preserve">Aurora Vanegas Hernández </w:t>
      </w:r>
      <w:r w:rsidRPr="00281686">
        <w:rPr>
          <w:rFonts w:ascii="Arial" w:hAnsi="Arial" w:cs="Arial"/>
          <w:sz w:val="24"/>
          <w:szCs w:val="24"/>
        </w:rPr>
        <w:t>y,</w:t>
      </w:r>
      <w:r w:rsidRPr="00281686">
        <w:rPr>
          <w:rFonts w:ascii="Arial" w:hAnsi="Arial" w:cs="Arial"/>
          <w:b/>
          <w:bCs/>
          <w:i/>
          <w:iCs/>
          <w:sz w:val="24"/>
          <w:szCs w:val="24"/>
        </w:rPr>
        <w:t xml:space="preserve"> c) </w:t>
      </w:r>
      <w:r w:rsidR="00D61CAF">
        <w:rPr>
          <w:rFonts w:ascii="Arial" w:hAnsi="Arial" w:cs="Arial"/>
          <w:sz w:val="24"/>
          <w:szCs w:val="24"/>
        </w:rPr>
        <w:t xml:space="preserve">José </w:t>
      </w:r>
      <w:r w:rsidR="00D61CAF" w:rsidRPr="00386F9A">
        <w:rPr>
          <w:rFonts w:ascii="Arial" w:hAnsi="Arial" w:cs="Arial"/>
          <w:sz w:val="24"/>
          <w:szCs w:val="24"/>
        </w:rPr>
        <w:t>Pablo</w:t>
      </w:r>
      <w:r w:rsidR="00D61CAF">
        <w:rPr>
          <w:rFonts w:ascii="Arial" w:hAnsi="Arial" w:cs="Arial"/>
          <w:sz w:val="24"/>
          <w:szCs w:val="24"/>
        </w:rPr>
        <w:t xml:space="preserve"> González</w:t>
      </w:r>
      <w:r w:rsidR="00D61CAF" w:rsidRPr="00386F9A">
        <w:rPr>
          <w:rFonts w:ascii="Arial" w:hAnsi="Arial" w:cs="Arial"/>
          <w:sz w:val="24"/>
          <w:szCs w:val="24"/>
        </w:rPr>
        <w:t xml:space="preserve"> Hernández</w:t>
      </w:r>
      <w:r>
        <w:rPr>
          <w:rFonts w:ascii="Arial" w:hAnsi="Arial" w:cs="Arial"/>
          <w:sz w:val="24"/>
          <w:szCs w:val="24"/>
        </w:rPr>
        <w:t xml:space="preserve">, con la finalidad de conocer las razones por las cuales no resultó registrada en la lista de final de candidaturas aprobadas por el Instituto local, prueba con la que pretende acreditar que no se le proporcionó mayor información respecto a su proceso de candidatura, e incluso, que tales autoridades mostraron una actitud indiferente. </w:t>
      </w:r>
    </w:p>
    <w:p w14:paraId="38B20B36" w14:textId="77777777" w:rsidR="00D746AB" w:rsidRDefault="00D746AB" w:rsidP="00D746AB">
      <w:pPr>
        <w:pStyle w:val="Sinespaciado"/>
      </w:pPr>
    </w:p>
    <w:p w14:paraId="2164EC6A" w14:textId="77777777" w:rsidR="00D746AB" w:rsidRPr="00D3717F" w:rsidRDefault="00D746AB" w:rsidP="00D746AB">
      <w:pPr>
        <w:pStyle w:val="Sinespaciado"/>
        <w:spacing w:line="360" w:lineRule="auto"/>
        <w:jc w:val="both"/>
        <w:rPr>
          <w:rFonts w:ascii="Arial" w:hAnsi="Arial" w:cs="Arial"/>
          <w:sz w:val="24"/>
          <w:szCs w:val="24"/>
          <w:u w:val="single"/>
        </w:rPr>
      </w:pPr>
      <w:r w:rsidRPr="00D3717F">
        <w:rPr>
          <w:rFonts w:ascii="Arial" w:hAnsi="Arial" w:cs="Arial"/>
          <w:sz w:val="24"/>
          <w:szCs w:val="24"/>
          <w:u w:val="single"/>
        </w:rPr>
        <w:t>Por su parte, las autoridades señaladas como responsables, adjuntaron a su informe circunstanciado:</w:t>
      </w:r>
    </w:p>
    <w:p w14:paraId="37CE5129" w14:textId="77777777" w:rsidR="00D746AB" w:rsidRPr="00D3717F" w:rsidRDefault="00D746AB" w:rsidP="00D746AB">
      <w:pPr>
        <w:pStyle w:val="Sinespaciado"/>
      </w:pPr>
      <w:r w:rsidRPr="00D3717F">
        <w:t xml:space="preserve"> </w:t>
      </w:r>
    </w:p>
    <w:p w14:paraId="010C63A5" w14:textId="77777777" w:rsidR="00D746AB" w:rsidRDefault="00D746AB" w:rsidP="00D746AB">
      <w:pPr>
        <w:pStyle w:val="Sinespaciado"/>
        <w:numPr>
          <w:ilvl w:val="0"/>
          <w:numId w:val="11"/>
        </w:numPr>
        <w:tabs>
          <w:tab w:val="left" w:pos="426"/>
        </w:tabs>
        <w:spacing w:line="360" w:lineRule="auto"/>
        <w:ind w:left="0" w:firstLine="0"/>
        <w:jc w:val="both"/>
        <w:rPr>
          <w:rFonts w:ascii="Arial" w:hAnsi="Arial" w:cs="Arial"/>
          <w:sz w:val="24"/>
          <w:szCs w:val="24"/>
        </w:rPr>
      </w:pPr>
      <w:r w:rsidRPr="00D3717F">
        <w:rPr>
          <w:rFonts w:ascii="Arial" w:hAnsi="Arial" w:cs="Arial"/>
          <w:sz w:val="24"/>
          <w:szCs w:val="24"/>
        </w:rPr>
        <w:t xml:space="preserve">Acta de hechos de fecha 23 de marzo, en el que relatan que el 22 del mismo mes requirieron a la promovente en su domicilio, con la finalidad de prevenirla para que acudiera a entregar sus documentos originales de manera física, a fin de concluir su registro, resaltando que la misma fue omisa en acudir a presentar tales documentos. </w:t>
      </w:r>
    </w:p>
    <w:p w14:paraId="53576AEF" w14:textId="77777777" w:rsidR="00D746AB" w:rsidRPr="00D3717F" w:rsidRDefault="00D746AB" w:rsidP="00D746AB">
      <w:pPr>
        <w:pStyle w:val="Sinespaciado"/>
        <w:tabs>
          <w:tab w:val="left" w:pos="426"/>
        </w:tabs>
      </w:pPr>
    </w:p>
    <w:p w14:paraId="5BAE434B" w14:textId="77777777" w:rsidR="00D746AB" w:rsidRPr="00D3717F" w:rsidRDefault="00D746AB" w:rsidP="00D746AB">
      <w:pPr>
        <w:pStyle w:val="Sinespaciado"/>
        <w:numPr>
          <w:ilvl w:val="0"/>
          <w:numId w:val="11"/>
        </w:numPr>
        <w:tabs>
          <w:tab w:val="left" w:pos="426"/>
        </w:tabs>
        <w:spacing w:line="360" w:lineRule="auto"/>
        <w:ind w:left="0" w:firstLine="0"/>
        <w:jc w:val="both"/>
        <w:rPr>
          <w:rFonts w:ascii="Arial" w:hAnsi="Arial" w:cs="Arial"/>
          <w:sz w:val="24"/>
          <w:szCs w:val="24"/>
        </w:rPr>
      </w:pPr>
      <w:r w:rsidRPr="00D3717F">
        <w:rPr>
          <w:rFonts w:ascii="Arial" w:hAnsi="Arial" w:cs="Arial"/>
          <w:sz w:val="24"/>
          <w:szCs w:val="24"/>
        </w:rPr>
        <w:t xml:space="preserve">Copia simple del acuse de recibido de fecha 23 de marzo, de la lista de diputaciones locales de RP presentada por el partido MORENA ante el Instituto local, en el que consta el nombre de la actora. </w:t>
      </w:r>
    </w:p>
    <w:p w14:paraId="47586BD6" w14:textId="77777777" w:rsidR="00D746AB" w:rsidRDefault="00D746AB" w:rsidP="00D746AB">
      <w:pPr>
        <w:pStyle w:val="Sinespaciado"/>
      </w:pPr>
    </w:p>
    <w:p w14:paraId="262DD78C" w14:textId="77777777" w:rsidR="00D746AB" w:rsidRDefault="00D746AB" w:rsidP="00D746AB">
      <w:pPr>
        <w:spacing w:line="360" w:lineRule="auto"/>
        <w:jc w:val="both"/>
        <w:rPr>
          <w:rFonts w:ascii="Arial" w:hAnsi="Arial" w:cs="Arial"/>
          <w:b/>
          <w:bCs/>
          <w:sz w:val="24"/>
          <w:szCs w:val="24"/>
        </w:rPr>
      </w:pPr>
      <w:r>
        <w:rPr>
          <w:rFonts w:ascii="Arial" w:hAnsi="Arial" w:cs="Arial"/>
          <w:b/>
          <w:bCs/>
          <w:sz w:val="24"/>
          <w:szCs w:val="24"/>
        </w:rPr>
        <w:t xml:space="preserve">3. </w:t>
      </w:r>
      <w:r w:rsidRPr="00386F9A">
        <w:rPr>
          <w:rFonts w:ascii="Arial" w:hAnsi="Arial" w:cs="Arial"/>
          <w:b/>
          <w:bCs/>
          <w:sz w:val="24"/>
          <w:szCs w:val="24"/>
        </w:rPr>
        <w:t>Valoración</w:t>
      </w:r>
    </w:p>
    <w:p w14:paraId="47B2D16D" w14:textId="77777777" w:rsidR="00D746AB" w:rsidRPr="00D3717F" w:rsidRDefault="00D746AB" w:rsidP="00D746AB">
      <w:pPr>
        <w:pStyle w:val="Sinespaciado"/>
      </w:pPr>
    </w:p>
    <w:p w14:paraId="32192BF3" w14:textId="77777777" w:rsidR="00D746AB" w:rsidRDefault="00D746AB" w:rsidP="00D746AB">
      <w:pPr>
        <w:spacing w:line="360" w:lineRule="auto"/>
        <w:jc w:val="both"/>
        <w:rPr>
          <w:rFonts w:ascii="Arial" w:hAnsi="Arial" w:cs="Arial"/>
          <w:sz w:val="24"/>
          <w:szCs w:val="24"/>
        </w:rPr>
      </w:pPr>
      <w:r>
        <w:rPr>
          <w:rFonts w:ascii="Arial" w:hAnsi="Arial" w:cs="Arial"/>
          <w:sz w:val="24"/>
          <w:szCs w:val="24"/>
        </w:rPr>
        <w:t xml:space="preserve">Para que este Tribunal se encuentre en posibilidad de determinar si las conductas denunciadas actualizan VPG en perjuicio de la promovente, implica la necesidad de realizar el análisis </w:t>
      </w:r>
      <w:r w:rsidRPr="00386F9A">
        <w:rPr>
          <w:rFonts w:ascii="Arial" w:hAnsi="Arial" w:cs="Arial"/>
          <w:sz w:val="24"/>
          <w:szCs w:val="24"/>
        </w:rPr>
        <w:t>de los elementos a que hace referencia la jurisprudencia de la Sala Superior</w:t>
      </w:r>
      <w:r>
        <w:rPr>
          <w:rFonts w:ascii="Arial" w:hAnsi="Arial" w:cs="Arial"/>
          <w:sz w:val="24"/>
          <w:szCs w:val="24"/>
        </w:rPr>
        <w:t xml:space="preserve">. </w:t>
      </w:r>
    </w:p>
    <w:p w14:paraId="0AB7CB98" w14:textId="77777777" w:rsidR="00D746AB" w:rsidRPr="00386F9A" w:rsidRDefault="00D746AB" w:rsidP="00D746AB">
      <w:pPr>
        <w:pStyle w:val="Sinespaciado"/>
      </w:pPr>
    </w:p>
    <w:p w14:paraId="480A302E" w14:textId="77777777" w:rsidR="00D746AB" w:rsidRPr="00386F9A" w:rsidRDefault="00D746AB" w:rsidP="00D746AB">
      <w:pPr>
        <w:shd w:val="clear" w:color="auto" w:fill="FFFFFF"/>
        <w:spacing w:line="360" w:lineRule="auto"/>
        <w:jc w:val="both"/>
        <w:rPr>
          <w:rFonts w:ascii="Arial" w:hAnsi="Arial" w:cs="Arial"/>
          <w:color w:val="000000"/>
          <w:sz w:val="24"/>
          <w:szCs w:val="24"/>
          <w:u w:val="single"/>
          <w:lang w:eastAsia="es-MX"/>
        </w:rPr>
      </w:pPr>
      <w:r w:rsidRPr="00386F9A">
        <w:rPr>
          <w:rFonts w:ascii="Arial" w:hAnsi="Arial" w:cs="Arial"/>
          <w:color w:val="000000"/>
          <w:sz w:val="24"/>
          <w:szCs w:val="24"/>
          <w:u w:val="single"/>
          <w:lang w:eastAsia="es-MX"/>
        </w:rPr>
        <w:t xml:space="preserve">1. Sucede en el marco del ejercicio de derechos político-electorales o bien en el ejercicio de un cargo público; </w:t>
      </w:r>
    </w:p>
    <w:p w14:paraId="49E723C3" w14:textId="77777777" w:rsidR="00D746AB" w:rsidRPr="00C110CD" w:rsidRDefault="00D746AB" w:rsidP="00D746AB">
      <w:pPr>
        <w:pStyle w:val="Sinespaciado"/>
      </w:pPr>
    </w:p>
    <w:p w14:paraId="4353BB84" w14:textId="77777777" w:rsidR="00D746AB" w:rsidRPr="00386F9A" w:rsidRDefault="00D746AB" w:rsidP="00D746AB">
      <w:pPr>
        <w:shd w:val="clear" w:color="auto" w:fill="FFFFFF"/>
        <w:spacing w:line="360" w:lineRule="auto"/>
        <w:jc w:val="both"/>
        <w:rPr>
          <w:rFonts w:ascii="Arial" w:hAnsi="Arial" w:cs="Arial"/>
          <w:color w:val="000000"/>
          <w:sz w:val="24"/>
          <w:szCs w:val="24"/>
          <w:lang w:eastAsia="es-MX"/>
        </w:rPr>
      </w:pPr>
      <w:r w:rsidRPr="00386F9A">
        <w:rPr>
          <w:rFonts w:ascii="Arial" w:hAnsi="Arial" w:cs="Arial"/>
          <w:color w:val="000000"/>
          <w:sz w:val="24"/>
          <w:szCs w:val="24"/>
          <w:lang w:eastAsia="es-MX"/>
        </w:rPr>
        <w:t>Se cumple con este elemento porque las conductas que se denuncian se realizaron en el ejercicio de</w:t>
      </w:r>
      <w:r>
        <w:rPr>
          <w:rFonts w:ascii="Arial" w:hAnsi="Arial" w:cs="Arial"/>
          <w:color w:val="000000"/>
          <w:sz w:val="24"/>
          <w:szCs w:val="24"/>
          <w:lang w:eastAsia="es-MX"/>
        </w:rPr>
        <w:t xml:space="preserve"> un </w:t>
      </w:r>
      <w:r w:rsidRPr="00386F9A">
        <w:rPr>
          <w:rFonts w:ascii="Arial" w:hAnsi="Arial" w:cs="Arial"/>
          <w:color w:val="000000"/>
          <w:sz w:val="24"/>
          <w:szCs w:val="24"/>
          <w:lang w:eastAsia="es-MX"/>
        </w:rPr>
        <w:t>derecho</w:t>
      </w:r>
      <w:r>
        <w:rPr>
          <w:rFonts w:ascii="Arial" w:hAnsi="Arial" w:cs="Arial"/>
          <w:color w:val="000000"/>
          <w:sz w:val="24"/>
          <w:szCs w:val="24"/>
          <w:lang w:eastAsia="es-MX"/>
        </w:rPr>
        <w:t xml:space="preserve"> </w:t>
      </w:r>
      <w:r w:rsidRPr="00386F9A">
        <w:rPr>
          <w:rFonts w:ascii="Arial" w:hAnsi="Arial" w:cs="Arial"/>
          <w:color w:val="000000"/>
          <w:sz w:val="24"/>
          <w:szCs w:val="24"/>
          <w:lang w:eastAsia="es-MX"/>
        </w:rPr>
        <w:t xml:space="preserve">político de la actora, en su vertiente de aspiración a una candidatura. </w:t>
      </w:r>
    </w:p>
    <w:p w14:paraId="7E4DA252" w14:textId="77777777" w:rsidR="00D746AB" w:rsidRPr="00D3717F" w:rsidRDefault="00D746AB" w:rsidP="00D746AB">
      <w:pPr>
        <w:pStyle w:val="Sinespaciado"/>
      </w:pPr>
    </w:p>
    <w:p w14:paraId="03592F29" w14:textId="77777777" w:rsidR="00D746AB" w:rsidRDefault="00D746AB" w:rsidP="00D746AB">
      <w:pPr>
        <w:shd w:val="clear" w:color="auto" w:fill="FFFFFF"/>
        <w:spacing w:line="360" w:lineRule="auto"/>
        <w:jc w:val="both"/>
        <w:rPr>
          <w:rFonts w:ascii="Arial" w:hAnsi="Arial" w:cs="Arial"/>
          <w:color w:val="000000"/>
          <w:sz w:val="24"/>
          <w:szCs w:val="24"/>
          <w:u w:val="single"/>
          <w:lang w:eastAsia="es-MX"/>
        </w:rPr>
      </w:pPr>
      <w:r w:rsidRPr="00386F9A">
        <w:rPr>
          <w:rFonts w:ascii="Arial" w:hAnsi="Arial" w:cs="Arial"/>
          <w:color w:val="000000"/>
          <w:sz w:val="24"/>
          <w:szCs w:val="24"/>
          <w:u w:val="single"/>
          <w:lang w:eastAsia="es-MX"/>
        </w:rPr>
        <w:t xml:space="preserve">2. Es perpetrado por el Estado o sus agentes, por superiores jerárquicos, colegas de trabajo, </w:t>
      </w:r>
      <w:r w:rsidRPr="002C0441">
        <w:rPr>
          <w:rFonts w:ascii="Arial" w:hAnsi="Arial" w:cs="Arial"/>
          <w:b/>
          <w:bCs/>
          <w:color w:val="000000"/>
          <w:sz w:val="24"/>
          <w:szCs w:val="24"/>
          <w:u w:val="single"/>
          <w:lang w:eastAsia="es-MX"/>
        </w:rPr>
        <w:t>partidos políticos o representantes de los mismos</w:t>
      </w:r>
      <w:r w:rsidRPr="00386F9A">
        <w:rPr>
          <w:rFonts w:ascii="Arial" w:hAnsi="Arial" w:cs="Arial"/>
          <w:color w:val="000000"/>
          <w:sz w:val="24"/>
          <w:szCs w:val="24"/>
          <w:u w:val="single"/>
          <w:lang w:eastAsia="es-MX"/>
        </w:rPr>
        <w:t xml:space="preserve">; medios de comunicación y sus integrantes, un particular y/o un grupo de personas; </w:t>
      </w:r>
    </w:p>
    <w:p w14:paraId="0F72E5AE" w14:textId="77777777" w:rsidR="00D746AB" w:rsidRPr="00386F9A" w:rsidRDefault="00D746AB" w:rsidP="00D746AB">
      <w:pPr>
        <w:pStyle w:val="Sinespaciado"/>
        <w:rPr>
          <w:lang w:eastAsia="es-MX"/>
        </w:rPr>
      </w:pPr>
    </w:p>
    <w:p w14:paraId="45E1F703" w14:textId="77777777" w:rsidR="00D746AB" w:rsidRDefault="00D746AB" w:rsidP="00D746AB">
      <w:pPr>
        <w:shd w:val="clear" w:color="auto" w:fill="FFFFFF"/>
        <w:spacing w:line="360" w:lineRule="auto"/>
        <w:jc w:val="both"/>
        <w:rPr>
          <w:rFonts w:ascii="Arial" w:hAnsi="Arial" w:cs="Arial"/>
          <w:color w:val="000000"/>
          <w:sz w:val="24"/>
          <w:szCs w:val="24"/>
          <w:lang w:eastAsia="es-MX"/>
        </w:rPr>
      </w:pPr>
      <w:r>
        <w:rPr>
          <w:rFonts w:ascii="Arial" w:hAnsi="Arial" w:cs="Arial"/>
          <w:color w:val="000000"/>
          <w:sz w:val="24"/>
          <w:szCs w:val="24"/>
          <w:lang w:eastAsia="es-MX"/>
        </w:rPr>
        <w:t xml:space="preserve">Es posible actualizar dicho </w:t>
      </w:r>
      <w:r w:rsidRPr="00386F9A">
        <w:rPr>
          <w:rFonts w:ascii="Arial" w:hAnsi="Arial" w:cs="Arial"/>
          <w:color w:val="000000"/>
          <w:sz w:val="24"/>
          <w:szCs w:val="24"/>
          <w:lang w:eastAsia="es-MX"/>
        </w:rPr>
        <w:t>elemento, porque la comisión de tales actos se atribuye a distint</w:t>
      </w:r>
      <w:r>
        <w:rPr>
          <w:rFonts w:ascii="Arial" w:hAnsi="Arial" w:cs="Arial"/>
          <w:color w:val="000000"/>
          <w:sz w:val="24"/>
          <w:szCs w:val="24"/>
          <w:lang w:eastAsia="es-MX"/>
        </w:rPr>
        <w:t xml:space="preserve">os funcionarios </w:t>
      </w:r>
      <w:r w:rsidRPr="00386F9A">
        <w:rPr>
          <w:rFonts w:ascii="Arial" w:hAnsi="Arial" w:cs="Arial"/>
          <w:color w:val="000000"/>
          <w:sz w:val="24"/>
          <w:szCs w:val="24"/>
          <w:lang w:eastAsia="es-MX"/>
        </w:rPr>
        <w:t>partidistas, así como</w:t>
      </w:r>
      <w:r>
        <w:rPr>
          <w:rFonts w:ascii="Arial" w:hAnsi="Arial" w:cs="Arial"/>
          <w:color w:val="000000"/>
          <w:sz w:val="24"/>
          <w:szCs w:val="24"/>
          <w:lang w:eastAsia="es-MX"/>
        </w:rPr>
        <w:t xml:space="preserve"> a diversos</w:t>
      </w:r>
      <w:r w:rsidRPr="00386F9A">
        <w:rPr>
          <w:rFonts w:ascii="Arial" w:hAnsi="Arial" w:cs="Arial"/>
          <w:color w:val="000000"/>
          <w:sz w:val="24"/>
          <w:szCs w:val="24"/>
          <w:lang w:eastAsia="es-MX"/>
        </w:rPr>
        <w:t xml:space="preserve"> representantes </w:t>
      </w:r>
      <w:r>
        <w:rPr>
          <w:rFonts w:ascii="Arial" w:hAnsi="Arial" w:cs="Arial"/>
          <w:color w:val="000000"/>
          <w:sz w:val="24"/>
          <w:szCs w:val="24"/>
          <w:lang w:eastAsia="es-MX"/>
        </w:rPr>
        <w:t xml:space="preserve">de un instituto político. </w:t>
      </w:r>
    </w:p>
    <w:p w14:paraId="08CE0DC7" w14:textId="77777777" w:rsidR="00D746AB" w:rsidRPr="00386F9A" w:rsidRDefault="00D746AB" w:rsidP="00D746AB">
      <w:pPr>
        <w:pStyle w:val="Sinespaciado"/>
        <w:rPr>
          <w:lang w:eastAsia="es-MX"/>
        </w:rPr>
      </w:pPr>
    </w:p>
    <w:p w14:paraId="63F33D0B" w14:textId="77777777" w:rsidR="00D746AB" w:rsidRDefault="00D746AB" w:rsidP="00D746AB">
      <w:pPr>
        <w:shd w:val="clear" w:color="auto" w:fill="FFFFFF"/>
        <w:spacing w:line="360" w:lineRule="auto"/>
        <w:jc w:val="both"/>
        <w:rPr>
          <w:rFonts w:ascii="Arial" w:hAnsi="Arial" w:cs="Arial"/>
          <w:color w:val="000000"/>
          <w:sz w:val="24"/>
          <w:szCs w:val="24"/>
          <w:u w:val="single"/>
          <w:lang w:eastAsia="es-MX"/>
        </w:rPr>
      </w:pPr>
      <w:r w:rsidRPr="00386F9A">
        <w:rPr>
          <w:rFonts w:ascii="Arial" w:hAnsi="Arial" w:cs="Arial"/>
          <w:color w:val="000000"/>
          <w:sz w:val="24"/>
          <w:szCs w:val="24"/>
          <w:u w:val="single"/>
          <w:lang w:eastAsia="es-MX"/>
        </w:rPr>
        <w:t xml:space="preserve">3. Es </w:t>
      </w:r>
      <w:r w:rsidRPr="00B54A66">
        <w:rPr>
          <w:rFonts w:ascii="Arial" w:hAnsi="Arial" w:cs="Arial"/>
          <w:b/>
          <w:bCs/>
          <w:color w:val="000000"/>
          <w:sz w:val="24"/>
          <w:szCs w:val="24"/>
          <w:u w:val="single"/>
          <w:lang w:eastAsia="es-MX"/>
        </w:rPr>
        <w:t>simbólico</w:t>
      </w:r>
      <w:r w:rsidRPr="00386F9A">
        <w:rPr>
          <w:rFonts w:ascii="Arial" w:hAnsi="Arial" w:cs="Arial"/>
          <w:color w:val="000000"/>
          <w:sz w:val="24"/>
          <w:szCs w:val="24"/>
          <w:u w:val="single"/>
          <w:lang w:eastAsia="es-MX"/>
        </w:rPr>
        <w:t xml:space="preserve">, verbal, patrimonial, económico, físico, sexual y/o </w:t>
      </w:r>
      <w:r w:rsidRPr="00B54A66">
        <w:rPr>
          <w:rFonts w:ascii="Arial" w:hAnsi="Arial" w:cs="Arial"/>
          <w:b/>
          <w:bCs/>
          <w:color w:val="000000"/>
          <w:sz w:val="24"/>
          <w:szCs w:val="24"/>
          <w:u w:val="single"/>
          <w:lang w:eastAsia="es-MX"/>
        </w:rPr>
        <w:t>psicológico;</w:t>
      </w:r>
      <w:r w:rsidRPr="00386F9A">
        <w:rPr>
          <w:rFonts w:ascii="Arial" w:hAnsi="Arial" w:cs="Arial"/>
          <w:color w:val="000000"/>
          <w:sz w:val="24"/>
          <w:szCs w:val="24"/>
          <w:u w:val="single"/>
          <w:lang w:eastAsia="es-MX"/>
        </w:rPr>
        <w:t xml:space="preserve"> </w:t>
      </w:r>
    </w:p>
    <w:p w14:paraId="0579C037" w14:textId="77777777" w:rsidR="00D746AB" w:rsidRPr="00C110CD" w:rsidRDefault="00D746AB" w:rsidP="00D746AB">
      <w:pPr>
        <w:pStyle w:val="Sinespaciado"/>
        <w:rPr>
          <w:lang w:eastAsia="es-MX"/>
        </w:rPr>
      </w:pPr>
    </w:p>
    <w:p w14:paraId="2ACFC311" w14:textId="2A85E1FE" w:rsidR="00D746AB" w:rsidRDefault="00D746AB" w:rsidP="00D746AB">
      <w:pPr>
        <w:shd w:val="clear" w:color="auto" w:fill="FFFFFF"/>
        <w:spacing w:line="360" w:lineRule="auto"/>
        <w:jc w:val="both"/>
        <w:rPr>
          <w:rFonts w:ascii="Arial" w:hAnsi="Arial" w:cs="Arial"/>
          <w:color w:val="000000"/>
          <w:sz w:val="24"/>
          <w:szCs w:val="24"/>
          <w:lang w:eastAsia="es-MX"/>
        </w:rPr>
      </w:pPr>
      <w:r w:rsidRPr="00386F9A">
        <w:rPr>
          <w:rFonts w:ascii="Arial" w:hAnsi="Arial" w:cs="Arial"/>
          <w:color w:val="000000"/>
          <w:sz w:val="24"/>
          <w:szCs w:val="24"/>
          <w:lang w:eastAsia="es-MX"/>
        </w:rPr>
        <w:t>De los hechos que se analizan, se advierte</w:t>
      </w:r>
      <w:r>
        <w:rPr>
          <w:rFonts w:ascii="Arial" w:hAnsi="Arial" w:cs="Arial"/>
          <w:color w:val="000000"/>
          <w:sz w:val="24"/>
          <w:szCs w:val="24"/>
          <w:lang w:eastAsia="es-MX"/>
        </w:rPr>
        <w:t xml:space="preserve"> </w:t>
      </w:r>
      <w:r w:rsidRPr="00386F9A">
        <w:rPr>
          <w:rFonts w:ascii="Arial" w:hAnsi="Arial" w:cs="Arial"/>
          <w:color w:val="000000"/>
          <w:sz w:val="24"/>
          <w:szCs w:val="24"/>
          <w:lang w:eastAsia="es-MX"/>
        </w:rPr>
        <w:t xml:space="preserve">que </w:t>
      </w:r>
      <w:r w:rsidRPr="00386F9A">
        <w:rPr>
          <w:rFonts w:ascii="Arial" w:hAnsi="Arial" w:cs="Arial"/>
          <w:b/>
          <w:bCs/>
          <w:i/>
          <w:iCs/>
          <w:color w:val="000000"/>
          <w:sz w:val="24"/>
          <w:szCs w:val="24"/>
          <w:lang w:eastAsia="es-MX"/>
        </w:rPr>
        <w:t xml:space="preserve">a) </w:t>
      </w:r>
      <w:r w:rsidRPr="00386F9A">
        <w:rPr>
          <w:rFonts w:ascii="Arial" w:hAnsi="Arial" w:cs="Arial"/>
          <w:color w:val="000000"/>
          <w:sz w:val="24"/>
          <w:szCs w:val="24"/>
          <w:lang w:eastAsia="es-MX"/>
        </w:rPr>
        <w:t xml:space="preserve">Rafael Estrada Cano, </w:t>
      </w:r>
      <w:r w:rsidRPr="00386F9A">
        <w:rPr>
          <w:rFonts w:ascii="Arial" w:hAnsi="Arial" w:cs="Arial"/>
          <w:b/>
          <w:bCs/>
          <w:i/>
          <w:iCs/>
          <w:color w:val="000000"/>
          <w:sz w:val="24"/>
          <w:szCs w:val="24"/>
          <w:lang w:eastAsia="es-MX"/>
        </w:rPr>
        <w:t xml:space="preserve">b) </w:t>
      </w:r>
      <w:r w:rsidRPr="00386F9A">
        <w:rPr>
          <w:rFonts w:ascii="Arial" w:hAnsi="Arial" w:cs="Arial"/>
          <w:color w:val="000000"/>
          <w:sz w:val="24"/>
          <w:szCs w:val="24"/>
          <w:lang w:eastAsia="es-MX"/>
        </w:rPr>
        <w:t xml:space="preserve">Aurora Vanegas </w:t>
      </w:r>
      <w:r>
        <w:rPr>
          <w:rFonts w:ascii="Arial" w:hAnsi="Arial" w:cs="Arial"/>
          <w:color w:val="000000"/>
          <w:sz w:val="24"/>
          <w:szCs w:val="24"/>
          <w:lang w:eastAsia="es-MX"/>
        </w:rPr>
        <w:t xml:space="preserve">Hernández </w:t>
      </w:r>
      <w:r w:rsidRPr="00386F9A">
        <w:rPr>
          <w:rFonts w:ascii="Arial" w:hAnsi="Arial" w:cs="Arial"/>
          <w:color w:val="000000"/>
          <w:sz w:val="24"/>
          <w:szCs w:val="24"/>
          <w:lang w:eastAsia="es-MX"/>
        </w:rPr>
        <w:t xml:space="preserve">y </w:t>
      </w:r>
      <w:r w:rsidRPr="00386F9A">
        <w:rPr>
          <w:rFonts w:ascii="Arial" w:hAnsi="Arial" w:cs="Arial"/>
          <w:b/>
          <w:bCs/>
          <w:i/>
          <w:iCs/>
          <w:color w:val="000000"/>
          <w:sz w:val="24"/>
          <w:szCs w:val="24"/>
          <w:lang w:eastAsia="es-MX"/>
        </w:rPr>
        <w:t xml:space="preserve">c) </w:t>
      </w:r>
      <w:r w:rsidR="00D61CAF">
        <w:rPr>
          <w:rFonts w:ascii="Arial" w:hAnsi="Arial" w:cs="Arial"/>
          <w:sz w:val="24"/>
          <w:szCs w:val="24"/>
        </w:rPr>
        <w:t xml:space="preserve">José </w:t>
      </w:r>
      <w:r w:rsidR="00D61CAF" w:rsidRPr="00386F9A">
        <w:rPr>
          <w:rFonts w:ascii="Arial" w:hAnsi="Arial" w:cs="Arial"/>
          <w:sz w:val="24"/>
          <w:szCs w:val="24"/>
        </w:rPr>
        <w:t>Pablo</w:t>
      </w:r>
      <w:r w:rsidR="00D61CAF">
        <w:rPr>
          <w:rFonts w:ascii="Arial" w:hAnsi="Arial" w:cs="Arial"/>
          <w:sz w:val="24"/>
          <w:szCs w:val="24"/>
        </w:rPr>
        <w:t xml:space="preserve"> González</w:t>
      </w:r>
      <w:r w:rsidR="00D61CAF" w:rsidRPr="00386F9A">
        <w:rPr>
          <w:rFonts w:ascii="Arial" w:hAnsi="Arial" w:cs="Arial"/>
          <w:sz w:val="24"/>
          <w:szCs w:val="24"/>
        </w:rPr>
        <w:t xml:space="preserve"> Hernández</w:t>
      </w:r>
      <w:r w:rsidR="00D61CAF" w:rsidRPr="00386F9A">
        <w:rPr>
          <w:rFonts w:ascii="Arial" w:hAnsi="Arial" w:cs="Arial"/>
          <w:color w:val="000000"/>
          <w:sz w:val="24"/>
          <w:szCs w:val="24"/>
          <w:lang w:eastAsia="es-MX"/>
        </w:rPr>
        <w:t xml:space="preserve"> </w:t>
      </w:r>
      <w:r w:rsidRPr="00386F9A">
        <w:rPr>
          <w:rFonts w:ascii="Arial" w:hAnsi="Arial" w:cs="Arial"/>
          <w:color w:val="000000"/>
          <w:sz w:val="24"/>
          <w:szCs w:val="24"/>
          <w:lang w:eastAsia="es-MX"/>
        </w:rPr>
        <w:t>cometieron violencia simbólica</w:t>
      </w:r>
      <w:r>
        <w:rPr>
          <w:rFonts w:ascii="Arial" w:hAnsi="Arial" w:cs="Arial"/>
          <w:color w:val="000000"/>
          <w:sz w:val="24"/>
          <w:szCs w:val="24"/>
          <w:lang w:eastAsia="es-MX"/>
        </w:rPr>
        <w:t xml:space="preserve"> y psicológica</w:t>
      </w:r>
      <w:r w:rsidRPr="00386F9A">
        <w:rPr>
          <w:rFonts w:ascii="Arial" w:hAnsi="Arial" w:cs="Arial"/>
          <w:color w:val="000000"/>
          <w:sz w:val="24"/>
          <w:szCs w:val="24"/>
          <w:lang w:eastAsia="es-MX"/>
        </w:rPr>
        <w:t xml:space="preserve"> en perjuicio de la actora. </w:t>
      </w:r>
    </w:p>
    <w:p w14:paraId="7F7B28C8" w14:textId="77777777" w:rsidR="00D746AB" w:rsidRDefault="00D746AB" w:rsidP="00D746AB">
      <w:pPr>
        <w:pStyle w:val="Sinespaciado"/>
        <w:rPr>
          <w:lang w:eastAsia="es-MX"/>
        </w:rPr>
      </w:pPr>
    </w:p>
    <w:p w14:paraId="32D8770B" w14:textId="77777777" w:rsidR="00D746AB" w:rsidRDefault="00D746AB" w:rsidP="00D746AB">
      <w:pPr>
        <w:shd w:val="clear" w:color="auto" w:fill="FFFFFF"/>
        <w:spacing w:line="360" w:lineRule="auto"/>
        <w:jc w:val="both"/>
        <w:rPr>
          <w:rFonts w:ascii="Arial" w:hAnsi="Arial" w:cs="Arial"/>
          <w:color w:val="000000"/>
          <w:sz w:val="24"/>
          <w:szCs w:val="24"/>
          <w:lang w:eastAsia="es-MX"/>
        </w:rPr>
      </w:pPr>
      <w:r w:rsidRPr="00386F9A">
        <w:rPr>
          <w:rFonts w:ascii="Arial" w:hAnsi="Arial" w:cs="Arial"/>
          <w:color w:val="000000"/>
          <w:sz w:val="24"/>
          <w:szCs w:val="24"/>
          <w:lang w:eastAsia="es-MX"/>
        </w:rPr>
        <w:lastRenderedPageBreak/>
        <w:t>Ello</w:t>
      </w:r>
      <w:r>
        <w:rPr>
          <w:rFonts w:ascii="Arial" w:hAnsi="Arial" w:cs="Arial"/>
          <w:color w:val="000000"/>
          <w:sz w:val="24"/>
          <w:szCs w:val="24"/>
          <w:lang w:eastAsia="es-MX"/>
        </w:rPr>
        <w:t xml:space="preserve">, </w:t>
      </w:r>
      <w:r w:rsidRPr="00386F9A">
        <w:rPr>
          <w:rFonts w:ascii="Arial" w:hAnsi="Arial" w:cs="Arial"/>
          <w:color w:val="000000"/>
          <w:sz w:val="24"/>
          <w:szCs w:val="24"/>
          <w:lang w:eastAsia="es-MX"/>
        </w:rPr>
        <w:t>porque a pesar de que la recurrente en múltiples ocasiones les solicitó que le proporcionaran la información relativa al proceso de registro de su candidatura, al estatus de su registro y, posteriormente</w:t>
      </w:r>
      <w:r>
        <w:rPr>
          <w:rFonts w:ascii="Arial" w:hAnsi="Arial" w:cs="Arial"/>
          <w:color w:val="000000"/>
          <w:sz w:val="24"/>
          <w:szCs w:val="24"/>
          <w:lang w:eastAsia="es-MX"/>
        </w:rPr>
        <w:t>,</w:t>
      </w:r>
      <w:r w:rsidRPr="00386F9A">
        <w:rPr>
          <w:rFonts w:ascii="Arial" w:hAnsi="Arial" w:cs="Arial"/>
          <w:color w:val="000000"/>
          <w:sz w:val="24"/>
          <w:szCs w:val="24"/>
          <w:lang w:eastAsia="es-MX"/>
        </w:rPr>
        <w:t xml:space="preserve"> la explicación de porque no resultó registrada en la lista final de aprobación de candidaturas, tales autoridades y representantes del partido político </w:t>
      </w:r>
      <w:r w:rsidRPr="00386F9A">
        <w:rPr>
          <w:rFonts w:ascii="Arial" w:hAnsi="Arial" w:cs="Arial"/>
          <w:b/>
          <w:bCs/>
          <w:color w:val="000000"/>
          <w:sz w:val="24"/>
          <w:szCs w:val="24"/>
          <w:lang w:eastAsia="es-MX"/>
        </w:rPr>
        <w:t>no le proporcionaron la información necesaria para que la actora pudiera concretar su registro</w:t>
      </w:r>
      <w:r>
        <w:rPr>
          <w:rFonts w:ascii="Arial" w:hAnsi="Arial" w:cs="Arial"/>
          <w:b/>
          <w:bCs/>
          <w:color w:val="000000"/>
          <w:sz w:val="24"/>
          <w:szCs w:val="24"/>
          <w:lang w:eastAsia="es-MX"/>
        </w:rPr>
        <w:t xml:space="preserve"> </w:t>
      </w:r>
      <w:r>
        <w:rPr>
          <w:rFonts w:ascii="Arial" w:hAnsi="Arial" w:cs="Arial"/>
          <w:color w:val="000000"/>
          <w:sz w:val="24"/>
          <w:szCs w:val="24"/>
          <w:lang w:eastAsia="es-MX"/>
        </w:rPr>
        <w:t>y, por el contrario, le proporciona</w:t>
      </w:r>
      <w:r w:rsidRPr="00386F9A">
        <w:rPr>
          <w:rFonts w:ascii="Arial" w:hAnsi="Arial" w:cs="Arial"/>
          <w:color w:val="000000"/>
          <w:sz w:val="24"/>
          <w:szCs w:val="24"/>
          <w:lang w:eastAsia="es-MX"/>
        </w:rPr>
        <w:t xml:space="preserve"> información falsa (datos de contacto de la persona que se supone la apoyaría con la información de su registro).</w:t>
      </w:r>
    </w:p>
    <w:p w14:paraId="355BBA89" w14:textId="77777777" w:rsidR="00D746AB" w:rsidRDefault="00D746AB" w:rsidP="00D746AB">
      <w:pPr>
        <w:pStyle w:val="Sinespaciado"/>
        <w:rPr>
          <w:lang w:eastAsia="es-MX"/>
        </w:rPr>
      </w:pPr>
    </w:p>
    <w:p w14:paraId="1B0FF5EF" w14:textId="77777777" w:rsidR="00D746AB" w:rsidRDefault="00D746AB" w:rsidP="00D746AB">
      <w:pPr>
        <w:shd w:val="clear" w:color="auto" w:fill="FFFFFF"/>
        <w:spacing w:line="360" w:lineRule="auto"/>
        <w:jc w:val="both"/>
        <w:rPr>
          <w:rFonts w:ascii="Arial" w:hAnsi="Arial" w:cs="Arial"/>
          <w:color w:val="000000"/>
          <w:sz w:val="24"/>
          <w:szCs w:val="24"/>
          <w:lang w:eastAsia="es-MX"/>
        </w:rPr>
      </w:pPr>
      <w:r>
        <w:rPr>
          <w:rFonts w:ascii="Arial" w:hAnsi="Arial" w:cs="Arial"/>
          <w:color w:val="000000"/>
          <w:sz w:val="24"/>
          <w:szCs w:val="24"/>
          <w:lang w:eastAsia="es-MX"/>
        </w:rPr>
        <w:t xml:space="preserve">Pues si bien, en el informe circunstanciado que rinden las responsables mencionan que requirieron a la promovente a fin de que presentara la documentación correspondiente, no obstante, para acreditar dicho acto, </w:t>
      </w:r>
      <w:r w:rsidRPr="009013FC">
        <w:rPr>
          <w:rFonts w:ascii="Arial" w:hAnsi="Arial" w:cs="Arial"/>
          <w:b/>
          <w:bCs/>
          <w:color w:val="000000"/>
          <w:sz w:val="24"/>
          <w:szCs w:val="24"/>
          <w:lang w:eastAsia="es-MX"/>
        </w:rPr>
        <w:t>no aportaron prueba</w:t>
      </w:r>
      <w:r>
        <w:rPr>
          <w:rFonts w:ascii="Arial" w:hAnsi="Arial" w:cs="Arial"/>
          <w:color w:val="000000"/>
          <w:sz w:val="24"/>
          <w:szCs w:val="24"/>
          <w:lang w:eastAsia="es-MX"/>
        </w:rPr>
        <w:t xml:space="preserve"> </w:t>
      </w:r>
      <w:r w:rsidRPr="009013FC">
        <w:rPr>
          <w:rFonts w:ascii="Arial" w:hAnsi="Arial" w:cs="Arial"/>
          <w:b/>
          <w:bCs/>
          <w:color w:val="000000"/>
          <w:sz w:val="24"/>
          <w:szCs w:val="24"/>
          <w:lang w:eastAsia="es-MX"/>
        </w:rPr>
        <w:t>alguna</w:t>
      </w:r>
      <w:r>
        <w:rPr>
          <w:rFonts w:ascii="Arial" w:hAnsi="Arial" w:cs="Arial"/>
          <w:color w:val="000000"/>
          <w:sz w:val="24"/>
          <w:szCs w:val="24"/>
          <w:lang w:eastAsia="es-MX"/>
        </w:rPr>
        <w:t xml:space="preserve"> y, por tanto, este Tribunal tiene como cierto los dichos de la promovente, relativos a la omisión de proporcionarle información relativa a su registro como candidata.</w:t>
      </w:r>
    </w:p>
    <w:p w14:paraId="4E5A9556" w14:textId="77777777" w:rsidR="00D746AB" w:rsidRDefault="00D746AB" w:rsidP="00D746AB">
      <w:pPr>
        <w:pStyle w:val="Sinespaciado"/>
        <w:rPr>
          <w:lang w:eastAsia="es-MX"/>
        </w:rPr>
      </w:pPr>
    </w:p>
    <w:p w14:paraId="041FD0F9" w14:textId="77777777" w:rsidR="00D746AB" w:rsidRDefault="00D746AB" w:rsidP="00D746AB">
      <w:pPr>
        <w:spacing w:line="360" w:lineRule="auto"/>
        <w:jc w:val="both"/>
        <w:rPr>
          <w:rFonts w:ascii="Arial" w:hAnsi="Arial" w:cs="Arial"/>
          <w:sz w:val="24"/>
          <w:szCs w:val="24"/>
        </w:rPr>
      </w:pPr>
      <w:r>
        <w:rPr>
          <w:rFonts w:ascii="Arial" w:hAnsi="Arial" w:cs="Arial"/>
          <w:sz w:val="24"/>
          <w:szCs w:val="24"/>
        </w:rPr>
        <w:t xml:space="preserve">Finalmente, es preciso señalar que las pruebas aportadas por la promovente relativas a los las grabaciones de las llamadas telefónicas, que aporta en el medio magnético </w:t>
      </w:r>
      <w:proofErr w:type="spellStart"/>
      <w:r>
        <w:rPr>
          <w:rFonts w:ascii="Arial" w:hAnsi="Arial" w:cs="Arial"/>
          <w:i/>
          <w:iCs/>
          <w:sz w:val="24"/>
          <w:szCs w:val="24"/>
        </w:rPr>
        <w:t>usb</w:t>
      </w:r>
      <w:proofErr w:type="spellEnd"/>
      <w:r>
        <w:rPr>
          <w:rFonts w:ascii="Arial" w:hAnsi="Arial" w:cs="Arial"/>
          <w:sz w:val="24"/>
          <w:szCs w:val="24"/>
        </w:rPr>
        <w:t>, no pueden ser objeto de análisis por este órgano jurisdiccional. Ello es así, porque como lo ha sostenido la Sala Superior</w:t>
      </w:r>
      <w:r>
        <w:rPr>
          <w:rStyle w:val="Refdenotaalpie"/>
          <w:rFonts w:ascii="Arial" w:hAnsi="Arial" w:cs="Arial"/>
          <w:sz w:val="24"/>
          <w:szCs w:val="24"/>
        </w:rPr>
        <w:footnoteReference w:id="26"/>
      </w:r>
      <w:r>
        <w:rPr>
          <w:rFonts w:ascii="Arial" w:hAnsi="Arial" w:cs="Arial"/>
          <w:sz w:val="24"/>
          <w:szCs w:val="24"/>
        </w:rPr>
        <w:t xml:space="preserve">, cualquier grabación o medio de prueba derivado de una comunicación privada carece de valor probatorio, al ser ilícita. </w:t>
      </w:r>
    </w:p>
    <w:p w14:paraId="53A093EF" w14:textId="77777777" w:rsidR="00D746AB" w:rsidRPr="00D93180" w:rsidRDefault="00D746AB" w:rsidP="00D746AB">
      <w:pPr>
        <w:pStyle w:val="Sinespaciado"/>
      </w:pPr>
    </w:p>
    <w:p w14:paraId="5258097F" w14:textId="77777777" w:rsidR="00D746AB" w:rsidRDefault="00D746AB" w:rsidP="00D746AB">
      <w:pPr>
        <w:shd w:val="clear" w:color="auto" w:fill="FFFFFF"/>
        <w:spacing w:line="360" w:lineRule="auto"/>
        <w:jc w:val="both"/>
        <w:rPr>
          <w:rFonts w:ascii="Arial" w:hAnsi="Arial" w:cs="Arial"/>
          <w:color w:val="000000"/>
          <w:sz w:val="24"/>
          <w:szCs w:val="24"/>
          <w:u w:val="single"/>
          <w:lang w:eastAsia="es-MX"/>
        </w:rPr>
      </w:pPr>
      <w:r w:rsidRPr="00386F9A">
        <w:rPr>
          <w:rFonts w:ascii="Arial" w:hAnsi="Arial" w:cs="Arial"/>
          <w:color w:val="000000"/>
          <w:sz w:val="24"/>
          <w:szCs w:val="24"/>
          <w:u w:val="single"/>
          <w:lang w:eastAsia="es-MX"/>
        </w:rPr>
        <w:t xml:space="preserve">4. Tiene por objeto o resultado menoscabar o anular el reconocimiento, goce y/o ejercicio de los derechos político-electorales de las mujeres, y </w:t>
      </w:r>
    </w:p>
    <w:p w14:paraId="16712687" w14:textId="77777777" w:rsidR="00D746AB" w:rsidRPr="00386F9A" w:rsidRDefault="00D746AB" w:rsidP="00D746AB">
      <w:pPr>
        <w:pStyle w:val="Sinespaciado"/>
        <w:rPr>
          <w:lang w:eastAsia="es-MX"/>
        </w:rPr>
      </w:pPr>
    </w:p>
    <w:p w14:paraId="0DDFD746" w14:textId="77777777" w:rsidR="00D746AB" w:rsidRDefault="00D746AB" w:rsidP="00D746AB">
      <w:pPr>
        <w:shd w:val="clear" w:color="auto" w:fill="FFFFFF"/>
        <w:spacing w:line="360" w:lineRule="auto"/>
        <w:jc w:val="both"/>
        <w:rPr>
          <w:rFonts w:ascii="Arial" w:hAnsi="Arial" w:cs="Arial"/>
          <w:color w:val="000000"/>
          <w:sz w:val="24"/>
          <w:szCs w:val="24"/>
          <w:lang w:eastAsia="es-MX"/>
        </w:rPr>
      </w:pPr>
      <w:r w:rsidRPr="00386F9A">
        <w:rPr>
          <w:rFonts w:ascii="Arial" w:hAnsi="Arial" w:cs="Arial"/>
          <w:color w:val="000000"/>
          <w:sz w:val="24"/>
          <w:szCs w:val="24"/>
          <w:lang w:eastAsia="es-MX"/>
        </w:rPr>
        <w:t xml:space="preserve">Este elemento se satisface en la medida en que se acreditaron las conductas antes mencionadas, </w:t>
      </w:r>
      <w:r>
        <w:rPr>
          <w:rFonts w:ascii="Arial" w:hAnsi="Arial" w:cs="Arial"/>
          <w:color w:val="000000"/>
          <w:sz w:val="24"/>
          <w:szCs w:val="24"/>
          <w:lang w:eastAsia="es-MX"/>
        </w:rPr>
        <w:t>las cuales</w:t>
      </w:r>
      <w:r w:rsidRPr="00386F9A">
        <w:rPr>
          <w:rFonts w:ascii="Arial" w:hAnsi="Arial" w:cs="Arial"/>
          <w:color w:val="000000"/>
          <w:sz w:val="24"/>
          <w:szCs w:val="24"/>
          <w:lang w:eastAsia="es-MX"/>
        </w:rPr>
        <w:t xml:space="preserve"> impidieron que la ciudadana Ma. Concepción Roque Castro, pudiera concretar su registro como aspirante a una candidatura de diputación por RP. </w:t>
      </w:r>
      <w:r>
        <w:rPr>
          <w:rFonts w:ascii="Arial" w:hAnsi="Arial" w:cs="Arial"/>
          <w:color w:val="000000"/>
          <w:sz w:val="24"/>
          <w:szCs w:val="24"/>
          <w:lang w:eastAsia="es-MX"/>
        </w:rPr>
        <w:t xml:space="preserve">Lo anterior, dio como </w:t>
      </w:r>
      <w:r w:rsidRPr="00386F9A">
        <w:rPr>
          <w:rFonts w:ascii="Arial" w:hAnsi="Arial" w:cs="Arial"/>
          <w:color w:val="000000"/>
          <w:sz w:val="24"/>
          <w:szCs w:val="24"/>
          <w:lang w:eastAsia="es-MX"/>
        </w:rPr>
        <w:t xml:space="preserve">resultado el menoscabo a su derecho-político electoral a ser votada, en su vertiente de acceso a un cargo. </w:t>
      </w:r>
    </w:p>
    <w:p w14:paraId="5F523DD1" w14:textId="77777777" w:rsidR="00D746AB" w:rsidRPr="002C0441" w:rsidRDefault="00D746AB" w:rsidP="00D746AB">
      <w:pPr>
        <w:pStyle w:val="Sinespaciado"/>
        <w:rPr>
          <w:lang w:eastAsia="es-MX"/>
        </w:rPr>
      </w:pPr>
    </w:p>
    <w:p w14:paraId="711A6D44" w14:textId="77777777" w:rsidR="00D746AB" w:rsidRDefault="00D746AB" w:rsidP="00D746AB">
      <w:pPr>
        <w:shd w:val="clear" w:color="auto" w:fill="FFFFFF"/>
        <w:spacing w:line="360" w:lineRule="auto"/>
        <w:jc w:val="both"/>
        <w:rPr>
          <w:rFonts w:ascii="Arial" w:hAnsi="Arial" w:cs="Arial"/>
          <w:color w:val="000000"/>
          <w:sz w:val="24"/>
          <w:szCs w:val="24"/>
          <w:u w:val="single"/>
          <w:lang w:eastAsia="es-MX"/>
        </w:rPr>
      </w:pPr>
      <w:r w:rsidRPr="00386F9A">
        <w:rPr>
          <w:rFonts w:ascii="Arial" w:hAnsi="Arial" w:cs="Arial"/>
          <w:color w:val="000000"/>
          <w:sz w:val="24"/>
          <w:szCs w:val="24"/>
          <w:u w:val="single"/>
          <w:lang w:eastAsia="es-MX"/>
        </w:rPr>
        <w:t xml:space="preserve">5. Se basa en elementos de género, es decir: i. se dirige a una mujer por ser mujer, </w:t>
      </w:r>
      <w:proofErr w:type="spellStart"/>
      <w:r w:rsidRPr="00386F9A">
        <w:rPr>
          <w:rFonts w:ascii="Arial" w:hAnsi="Arial" w:cs="Arial"/>
          <w:color w:val="000000"/>
          <w:sz w:val="24"/>
          <w:szCs w:val="24"/>
          <w:u w:val="single"/>
          <w:lang w:eastAsia="es-MX"/>
        </w:rPr>
        <w:t>ii</w:t>
      </w:r>
      <w:proofErr w:type="spellEnd"/>
      <w:r w:rsidRPr="00386F9A">
        <w:rPr>
          <w:rFonts w:ascii="Arial" w:hAnsi="Arial" w:cs="Arial"/>
          <w:color w:val="000000"/>
          <w:sz w:val="24"/>
          <w:szCs w:val="24"/>
          <w:u w:val="single"/>
          <w:lang w:eastAsia="es-MX"/>
        </w:rPr>
        <w:t xml:space="preserve">. tiene un impacto diferenciado en las mujeres; </w:t>
      </w:r>
      <w:proofErr w:type="spellStart"/>
      <w:r w:rsidRPr="00386F9A">
        <w:rPr>
          <w:rFonts w:ascii="Arial" w:hAnsi="Arial" w:cs="Arial"/>
          <w:color w:val="000000"/>
          <w:sz w:val="24"/>
          <w:szCs w:val="24"/>
          <w:u w:val="single"/>
          <w:lang w:eastAsia="es-MX"/>
        </w:rPr>
        <w:t>iii</w:t>
      </w:r>
      <w:proofErr w:type="spellEnd"/>
      <w:r w:rsidRPr="00386F9A">
        <w:rPr>
          <w:rFonts w:ascii="Arial" w:hAnsi="Arial" w:cs="Arial"/>
          <w:color w:val="000000"/>
          <w:sz w:val="24"/>
          <w:szCs w:val="24"/>
          <w:u w:val="single"/>
          <w:lang w:eastAsia="es-MX"/>
        </w:rPr>
        <w:t xml:space="preserve">. afecta desproporcionadamente a las mujeres. </w:t>
      </w:r>
    </w:p>
    <w:p w14:paraId="1DDEAA96" w14:textId="77777777" w:rsidR="00D746AB" w:rsidRPr="00386F9A" w:rsidRDefault="00D746AB" w:rsidP="00D746AB">
      <w:pPr>
        <w:pStyle w:val="Sinespaciado"/>
        <w:rPr>
          <w:lang w:eastAsia="es-MX"/>
        </w:rPr>
      </w:pPr>
    </w:p>
    <w:p w14:paraId="02431117" w14:textId="77777777" w:rsidR="00D746AB" w:rsidRDefault="00D746AB" w:rsidP="00D746AB">
      <w:pPr>
        <w:spacing w:line="360" w:lineRule="auto"/>
        <w:jc w:val="both"/>
        <w:rPr>
          <w:rFonts w:ascii="Arial" w:hAnsi="Arial" w:cs="Arial"/>
          <w:sz w:val="24"/>
          <w:szCs w:val="24"/>
        </w:rPr>
      </w:pPr>
      <w:r w:rsidRPr="00C30B16">
        <w:rPr>
          <w:rFonts w:ascii="Arial" w:hAnsi="Arial" w:cs="Arial"/>
          <w:sz w:val="24"/>
          <w:szCs w:val="24"/>
        </w:rPr>
        <w:t>E</w:t>
      </w:r>
      <w:r>
        <w:rPr>
          <w:rFonts w:ascii="Arial" w:hAnsi="Arial" w:cs="Arial"/>
          <w:sz w:val="24"/>
          <w:szCs w:val="24"/>
        </w:rPr>
        <w:t>n cuanto al quinto elemento, e</w:t>
      </w:r>
      <w:r w:rsidRPr="00C30B16">
        <w:rPr>
          <w:rFonts w:ascii="Arial" w:hAnsi="Arial" w:cs="Arial"/>
          <w:sz w:val="24"/>
          <w:szCs w:val="24"/>
        </w:rPr>
        <w:t>ste Tribunal estima qu</w:t>
      </w:r>
      <w:r>
        <w:rPr>
          <w:rFonts w:ascii="Arial" w:hAnsi="Arial" w:cs="Arial"/>
          <w:sz w:val="24"/>
          <w:szCs w:val="24"/>
        </w:rPr>
        <w:t xml:space="preserve">e del análisis de </w:t>
      </w:r>
      <w:r w:rsidRPr="00C30B16">
        <w:rPr>
          <w:rFonts w:ascii="Arial" w:hAnsi="Arial" w:cs="Arial"/>
          <w:sz w:val="24"/>
          <w:szCs w:val="24"/>
        </w:rPr>
        <w:t xml:space="preserve">las conductas que la actora refiere, </w:t>
      </w:r>
      <w:r w:rsidRPr="00D3717F">
        <w:rPr>
          <w:rFonts w:ascii="Arial" w:hAnsi="Arial" w:cs="Arial"/>
          <w:b/>
          <w:bCs/>
          <w:sz w:val="24"/>
          <w:szCs w:val="24"/>
        </w:rPr>
        <w:t>no se advierte una relación o incidencia directa en razón al género</w:t>
      </w:r>
      <w:r w:rsidRPr="00C30B16">
        <w:rPr>
          <w:rFonts w:ascii="Arial" w:hAnsi="Arial" w:cs="Arial"/>
          <w:sz w:val="24"/>
          <w:szCs w:val="24"/>
        </w:rPr>
        <w:t xml:space="preserve"> de la promovente, pues no se dirige a ella por ser mujer, no le causa un impacto diferenciado</w:t>
      </w:r>
      <w:r>
        <w:rPr>
          <w:rFonts w:ascii="Arial" w:hAnsi="Arial" w:cs="Arial"/>
          <w:sz w:val="24"/>
          <w:szCs w:val="24"/>
        </w:rPr>
        <w:t xml:space="preserve">, </w:t>
      </w:r>
      <w:r w:rsidRPr="00C30B16">
        <w:rPr>
          <w:rFonts w:ascii="Arial" w:hAnsi="Arial" w:cs="Arial"/>
          <w:sz w:val="24"/>
          <w:szCs w:val="24"/>
        </w:rPr>
        <w:t xml:space="preserve">ni le afecta de forma proporcionada. </w:t>
      </w:r>
    </w:p>
    <w:p w14:paraId="61F3559A" w14:textId="77777777" w:rsidR="00D746AB" w:rsidRPr="00C30B16" w:rsidRDefault="00D746AB" w:rsidP="00D746AB">
      <w:pPr>
        <w:pStyle w:val="Sinespaciado"/>
      </w:pPr>
    </w:p>
    <w:p w14:paraId="4F27E244" w14:textId="77777777" w:rsidR="00D746AB" w:rsidRDefault="00D746AB" w:rsidP="00D746AB">
      <w:pPr>
        <w:spacing w:line="360" w:lineRule="auto"/>
        <w:jc w:val="both"/>
        <w:rPr>
          <w:rFonts w:ascii="Arial" w:hAnsi="Arial" w:cs="Arial"/>
          <w:sz w:val="24"/>
          <w:szCs w:val="24"/>
        </w:rPr>
      </w:pPr>
      <w:r w:rsidRPr="00C30B16">
        <w:rPr>
          <w:rFonts w:ascii="Arial" w:hAnsi="Arial" w:cs="Arial"/>
          <w:sz w:val="24"/>
          <w:szCs w:val="24"/>
        </w:rPr>
        <w:t xml:space="preserve">Ello porque </w:t>
      </w:r>
      <w:r>
        <w:rPr>
          <w:rFonts w:ascii="Arial" w:hAnsi="Arial" w:cs="Arial"/>
          <w:sz w:val="24"/>
          <w:szCs w:val="24"/>
        </w:rPr>
        <w:t xml:space="preserve">si bien </w:t>
      </w:r>
      <w:r w:rsidRPr="00C30B16">
        <w:rPr>
          <w:rFonts w:ascii="Arial" w:hAnsi="Arial" w:cs="Arial"/>
          <w:sz w:val="24"/>
          <w:szCs w:val="24"/>
        </w:rPr>
        <w:t xml:space="preserve">tal situación se trató de una indebida obstaculización </w:t>
      </w:r>
      <w:r>
        <w:rPr>
          <w:rFonts w:ascii="Arial" w:hAnsi="Arial" w:cs="Arial"/>
          <w:sz w:val="24"/>
          <w:szCs w:val="24"/>
        </w:rPr>
        <w:t>por parte de diversas autoridades partidistas al acceso de la promovente a</w:t>
      </w:r>
      <w:r w:rsidRPr="00C30B16">
        <w:rPr>
          <w:rFonts w:ascii="Arial" w:hAnsi="Arial" w:cs="Arial"/>
          <w:sz w:val="24"/>
          <w:szCs w:val="24"/>
        </w:rPr>
        <w:t xml:space="preserve"> una candidatur</w:t>
      </w:r>
      <w:r>
        <w:rPr>
          <w:rFonts w:ascii="Arial" w:hAnsi="Arial" w:cs="Arial"/>
          <w:sz w:val="24"/>
          <w:szCs w:val="24"/>
        </w:rPr>
        <w:t xml:space="preserve">a, </w:t>
      </w:r>
      <w:r w:rsidRPr="00C30B16">
        <w:rPr>
          <w:rFonts w:ascii="Arial" w:hAnsi="Arial" w:cs="Arial"/>
          <w:sz w:val="24"/>
          <w:szCs w:val="24"/>
        </w:rPr>
        <w:t xml:space="preserve">también es </w:t>
      </w:r>
      <w:r w:rsidRPr="00C30B16">
        <w:rPr>
          <w:rFonts w:ascii="Arial" w:hAnsi="Arial" w:cs="Arial"/>
          <w:sz w:val="24"/>
          <w:szCs w:val="24"/>
        </w:rPr>
        <w:lastRenderedPageBreak/>
        <w:t xml:space="preserve">que de tales circunstancias no se </w:t>
      </w:r>
      <w:r>
        <w:rPr>
          <w:rFonts w:ascii="Arial" w:hAnsi="Arial" w:cs="Arial"/>
          <w:sz w:val="24"/>
          <w:szCs w:val="24"/>
        </w:rPr>
        <w:t>desprenden</w:t>
      </w:r>
      <w:r w:rsidRPr="00C30B16">
        <w:rPr>
          <w:rFonts w:ascii="Arial" w:hAnsi="Arial" w:cs="Arial"/>
          <w:sz w:val="24"/>
          <w:szCs w:val="24"/>
        </w:rPr>
        <w:t xml:space="preserve"> elementos </w:t>
      </w:r>
      <w:r>
        <w:rPr>
          <w:rFonts w:ascii="Arial" w:hAnsi="Arial" w:cs="Arial"/>
          <w:sz w:val="24"/>
          <w:szCs w:val="24"/>
        </w:rPr>
        <w:t xml:space="preserve">que permiten de mostrar que fue en razón </w:t>
      </w:r>
      <w:r w:rsidRPr="00C30B16">
        <w:rPr>
          <w:rFonts w:ascii="Arial" w:hAnsi="Arial" w:cs="Arial"/>
          <w:sz w:val="24"/>
          <w:szCs w:val="24"/>
        </w:rPr>
        <w:t>de género.</w:t>
      </w:r>
      <w:r>
        <w:rPr>
          <w:rFonts w:ascii="Arial" w:hAnsi="Arial" w:cs="Arial"/>
          <w:sz w:val="24"/>
          <w:szCs w:val="24"/>
        </w:rPr>
        <w:t xml:space="preserve"> </w:t>
      </w:r>
    </w:p>
    <w:p w14:paraId="48203C12" w14:textId="77777777" w:rsidR="00D746AB" w:rsidRDefault="00D746AB" w:rsidP="00D746AB">
      <w:pPr>
        <w:pStyle w:val="Sinespaciado"/>
      </w:pPr>
    </w:p>
    <w:p w14:paraId="17AD5190" w14:textId="77777777" w:rsidR="00D746AB" w:rsidRDefault="00D746AB" w:rsidP="00D746AB">
      <w:pPr>
        <w:spacing w:line="360" w:lineRule="auto"/>
        <w:jc w:val="both"/>
        <w:rPr>
          <w:rFonts w:ascii="Arial" w:hAnsi="Arial" w:cs="Arial"/>
          <w:sz w:val="24"/>
          <w:szCs w:val="24"/>
        </w:rPr>
      </w:pPr>
      <w:r>
        <w:rPr>
          <w:rFonts w:ascii="Arial" w:hAnsi="Arial" w:cs="Arial"/>
          <w:sz w:val="24"/>
          <w:szCs w:val="24"/>
        </w:rPr>
        <w:t xml:space="preserve">Así que este órgano jurisdiccional considera que ciertamente tales conductas fueron injustificadas, sin embargo, del análisis contextual de las pruebas y los hechos, en el caso no se demuestra una vulneración a la recurrente en razón su género, al no demostrarse -tanto explícita como implícitamente- la existencia de algún rol o estereotipo o bien, un tratamiento diferenciado en razón a ello. </w:t>
      </w:r>
    </w:p>
    <w:p w14:paraId="6F1EBEAD" w14:textId="77777777" w:rsidR="00D746AB" w:rsidRDefault="00D746AB" w:rsidP="00B54A66"/>
    <w:p w14:paraId="0985E9FD" w14:textId="4A0AEA08" w:rsidR="00D746AB" w:rsidRPr="00142AE5" w:rsidRDefault="00D746AB" w:rsidP="00D746AB">
      <w:pPr>
        <w:spacing w:line="360" w:lineRule="auto"/>
        <w:jc w:val="both"/>
        <w:rPr>
          <w:rFonts w:ascii="Arial" w:hAnsi="Arial" w:cs="Arial"/>
          <w:sz w:val="24"/>
          <w:szCs w:val="24"/>
        </w:rPr>
      </w:pPr>
      <w:r>
        <w:rPr>
          <w:rFonts w:ascii="Arial" w:hAnsi="Arial" w:cs="Arial"/>
          <w:sz w:val="24"/>
          <w:szCs w:val="24"/>
        </w:rPr>
        <w:t xml:space="preserve">Además, este </w:t>
      </w:r>
      <w:r w:rsidR="00B54A66">
        <w:rPr>
          <w:rFonts w:ascii="Arial" w:hAnsi="Arial" w:cs="Arial"/>
          <w:sz w:val="24"/>
          <w:szCs w:val="24"/>
        </w:rPr>
        <w:t>Tribunal</w:t>
      </w:r>
      <w:r>
        <w:rPr>
          <w:rFonts w:ascii="Arial" w:hAnsi="Arial" w:cs="Arial"/>
          <w:sz w:val="24"/>
          <w:szCs w:val="24"/>
        </w:rPr>
        <w:t xml:space="preserve"> considera que no le asiste la razón a la promovente en lo relativo a que dichos actos encuadran en las conductas que prevé el artículo 20 Ter, de la </w:t>
      </w:r>
      <w:r w:rsidR="002E2F3C">
        <w:rPr>
          <w:rFonts w:ascii="Arial" w:hAnsi="Arial" w:cs="Arial"/>
          <w:sz w:val="24"/>
          <w:szCs w:val="24"/>
        </w:rPr>
        <w:t>LGAMVLV,</w:t>
      </w:r>
      <w:r>
        <w:rPr>
          <w:rFonts w:ascii="Arial" w:hAnsi="Arial" w:cs="Arial"/>
          <w:sz w:val="24"/>
          <w:szCs w:val="24"/>
        </w:rPr>
        <w:t xml:space="preserve"> pues en principio, tal y como dicha ley lo dispone</w:t>
      </w:r>
      <w:r>
        <w:rPr>
          <w:rStyle w:val="Refdenotaalpie"/>
          <w:rFonts w:ascii="Arial" w:hAnsi="Arial" w:cs="Arial"/>
          <w:sz w:val="24"/>
          <w:szCs w:val="24"/>
        </w:rPr>
        <w:footnoteReference w:id="27"/>
      </w:r>
      <w:r>
        <w:rPr>
          <w:rFonts w:ascii="Arial" w:hAnsi="Arial" w:cs="Arial"/>
          <w:sz w:val="24"/>
          <w:szCs w:val="24"/>
        </w:rPr>
        <w:t xml:space="preserve">, para que pueda estarse en presencia de VPG, </w:t>
      </w:r>
      <w:r w:rsidRPr="00142AE5">
        <w:rPr>
          <w:rFonts w:ascii="Arial" w:hAnsi="Arial" w:cs="Arial"/>
          <w:b/>
          <w:bCs/>
          <w:sz w:val="24"/>
          <w:szCs w:val="24"/>
        </w:rPr>
        <w:t xml:space="preserve">implica que </w:t>
      </w:r>
      <w:r>
        <w:rPr>
          <w:rFonts w:ascii="Arial" w:hAnsi="Arial" w:cs="Arial"/>
          <w:b/>
          <w:bCs/>
          <w:sz w:val="24"/>
          <w:szCs w:val="24"/>
        </w:rPr>
        <w:t xml:space="preserve">esta </w:t>
      </w:r>
      <w:r w:rsidRPr="00142AE5">
        <w:rPr>
          <w:rFonts w:ascii="Arial" w:hAnsi="Arial" w:cs="Arial"/>
          <w:b/>
          <w:bCs/>
          <w:sz w:val="24"/>
          <w:szCs w:val="24"/>
        </w:rPr>
        <w:t>se base en elementos de género</w:t>
      </w:r>
      <w:r>
        <w:rPr>
          <w:rFonts w:ascii="Arial" w:hAnsi="Arial" w:cs="Arial"/>
          <w:sz w:val="24"/>
          <w:szCs w:val="24"/>
        </w:rPr>
        <w:t>, lo cual, como se demostró, en el caso no ocurrió.</w:t>
      </w:r>
    </w:p>
    <w:p w14:paraId="716E3B31" w14:textId="77777777" w:rsidR="00D746AB" w:rsidRDefault="00D746AB" w:rsidP="00D746AB">
      <w:pPr>
        <w:pStyle w:val="Sinespaciado"/>
      </w:pPr>
    </w:p>
    <w:p w14:paraId="2CE1AE0E" w14:textId="2C51C2A6" w:rsidR="00D746AB" w:rsidRPr="00AE3718" w:rsidRDefault="00D746AB" w:rsidP="00D746AB">
      <w:pPr>
        <w:spacing w:line="360" w:lineRule="auto"/>
        <w:jc w:val="both"/>
        <w:rPr>
          <w:rFonts w:ascii="Arial" w:hAnsi="Arial" w:cs="Arial"/>
          <w:sz w:val="24"/>
          <w:szCs w:val="24"/>
        </w:rPr>
      </w:pPr>
      <w:r>
        <w:rPr>
          <w:rFonts w:ascii="Arial" w:hAnsi="Arial" w:cs="Arial"/>
          <w:sz w:val="24"/>
          <w:szCs w:val="24"/>
        </w:rPr>
        <w:t xml:space="preserve">Finalmente, respecto al señalamiento de la recurrente relativo a que </w:t>
      </w:r>
      <w:r>
        <w:rPr>
          <w:rFonts w:ascii="Arial" w:hAnsi="Arial" w:cs="Arial"/>
          <w:b/>
          <w:bCs/>
          <w:i/>
          <w:iCs/>
          <w:sz w:val="24"/>
          <w:szCs w:val="24"/>
        </w:rPr>
        <w:t>a)</w:t>
      </w:r>
      <w:r>
        <w:rPr>
          <w:rFonts w:ascii="Arial" w:hAnsi="Arial" w:cs="Arial"/>
          <w:sz w:val="24"/>
          <w:szCs w:val="24"/>
        </w:rPr>
        <w:t xml:space="preserve"> Rafael Estrada Cano realizó </w:t>
      </w:r>
      <w:proofErr w:type="spellStart"/>
      <w:r w:rsidRPr="006E3502">
        <w:rPr>
          <w:rFonts w:ascii="Arial" w:hAnsi="Arial" w:cs="Arial"/>
          <w:i/>
          <w:iCs/>
          <w:sz w:val="24"/>
          <w:szCs w:val="24"/>
        </w:rPr>
        <w:t>ghosting</w:t>
      </w:r>
      <w:proofErr w:type="spellEnd"/>
      <w:r>
        <w:rPr>
          <w:rFonts w:ascii="Arial" w:hAnsi="Arial" w:cs="Arial"/>
          <w:sz w:val="24"/>
          <w:szCs w:val="24"/>
        </w:rPr>
        <w:t xml:space="preserve"> en perjuicio de la promovente, este Tribunal considera que tal conducta es un término técnico que hace referencia a un tipo de violencia que implica la desaparición o falta de respuesta de una persona, sin justificación o previo aviso, sin embargo, como se precisó, tal conducta</w:t>
      </w:r>
      <w:r w:rsidR="00265406">
        <w:rPr>
          <w:rFonts w:ascii="Arial" w:hAnsi="Arial" w:cs="Arial"/>
          <w:sz w:val="24"/>
          <w:szCs w:val="24"/>
        </w:rPr>
        <w:t>,</w:t>
      </w:r>
      <w:r>
        <w:rPr>
          <w:rFonts w:ascii="Arial" w:hAnsi="Arial" w:cs="Arial"/>
          <w:sz w:val="24"/>
          <w:szCs w:val="24"/>
        </w:rPr>
        <w:t xml:space="preserve"> por sí sola</w:t>
      </w:r>
      <w:r w:rsidR="00265406">
        <w:rPr>
          <w:rFonts w:ascii="Arial" w:hAnsi="Arial" w:cs="Arial"/>
          <w:sz w:val="24"/>
          <w:szCs w:val="24"/>
        </w:rPr>
        <w:t>,</w:t>
      </w:r>
      <w:r>
        <w:rPr>
          <w:rFonts w:ascii="Arial" w:hAnsi="Arial" w:cs="Arial"/>
          <w:sz w:val="24"/>
          <w:szCs w:val="24"/>
        </w:rPr>
        <w:t xml:space="preserve"> no acredita la actualización de VPG, al no advertir elementos de género.</w:t>
      </w:r>
    </w:p>
    <w:p w14:paraId="68DF0E40" w14:textId="77777777" w:rsidR="00D746AB" w:rsidRDefault="00D746AB" w:rsidP="00D746AB">
      <w:pPr>
        <w:pStyle w:val="Sinespaciado"/>
      </w:pPr>
    </w:p>
    <w:p w14:paraId="50328BCF" w14:textId="77777777" w:rsidR="00D746AB" w:rsidRPr="00AE3718" w:rsidRDefault="00D746AB" w:rsidP="00D746AB">
      <w:pPr>
        <w:spacing w:line="360" w:lineRule="auto"/>
        <w:jc w:val="both"/>
        <w:rPr>
          <w:rFonts w:ascii="Arial" w:hAnsi="Arial" w:cs="Arial"/>
          <w:sz w:val="24"/>
          <w:szCs w:val="24"/>
        </w:rPr>
      </w:pPr>
      <w:r>
        <w:rPr>
          <w:rFonts w:ascii="Arial" w:hAnsi="Arial" w:cs="Arial"/>
          <w:sz w:val="24"/>
          <w:szCs w:val="24"/>
        </w:rPr>
        <w:t xml:space="preserve">Por tanto, esta autoridad jurisdiccional concluye que a pesar de que se actualizan los primeros cuatro elementos, ello </w:t>
      </w:r>
      <w:r w:rsidRPr="00D746AB">
        <w:rPr>
          <w:rFonts w:ascii="Arial" w:hAnsi="Arial" w:cs="Arial"/>
          <w:b/>
          <w:bCs/>
          <w:sz w:val="24"/>
          <w:szCs w:val="24"/>
        </w:rPr>
        <w:t>no es suficiente para que se acredite VPG en perjuicio de la actora</w:t>
      </w:r>
      <w:r>
        <w:rPr>
          <w:rFonts w:ascii="Arial" w:hAnsi="Arial" w:cs="Arial"/>
          <w:sz w:val="24"/>
          <w:szCs w:val="24"/>
        </w:rPr>
        <w:t>, por los actos atribuidos a las referidas autoridades partidistas.</w:t>
      </w:r>
    </w:p>
    <w:p w14:paraId="3E2A66E1" w14:textId="685D2893" w:rsidR="00D746AB" w:rsidRPr="00D61CAF" w:rsidRDefault="00D61CAF" w:rsidP="00D746AB">
      <w:pPr>
        <w:pStyle w:val="NormalWeb"/>
        <w:spacing w:line="360" w:lineRule="auto"/>
        <w:ind w:right="49"/>
        <w:mirrorIndents/>
        <w:jc w:val="both"/>
        <w:rPr>
          <w:rFonts w:ascii="Arial" w:hAnsi="Arial" w:cs="Arial"/>
          <w:b/>
          <w:u w:val="single"/>
        </w:rPr>
      </w:pPr>
      <w:r w:rsidRPr="00D61CAF">
        <w:rPr>
          <w:rFonts w:ascii="Arial" w:hAnsi="Arial" w:cs="Arial"/>
          <w:b/>
          <w:u w:val="single"/>
        </w:rPr>
        <w:t xml:space="preserve">Tema 3. </w:t>
      </w:r>
      <w:r w:rsidR="00D746AB" w:rsidRPr="00D61CAF">
        <w:rPr>
          <w:rFonts w:ascii="Arial" w:hAnsi="Arial" w:cs="Arial"/>
          <w:b/>
          <w:u w:val="single"/>
        </w:rPr>
        <w:t>Medidas cautelares</w:t>
      </w:r>
    </w:p>
    <w:p w14:paraId="7BB9A80A" w14:textId="661593A9" w:rsidR="00D746AB" w:rsidRPr="00D746AB" w:rsidRDefault="00D746AB" w:rsidP="00D746AB">
      <w:pPr>
        <w:pStyle w:val="NormalWeb"/>
        <w:spacing w:line="360" w:lineRule="auto"/>
        <w:ind w:right="49"/>
        <w:mirrorIndents/>
        <w:jc w:val="both"/>
        <w:rPr>
          <w:rFonts w:ascii="Arial" w:hAnsi="Arial" w:cs="Arial"/>
          <w:bCs/>
        </w:rPr>
      </w:pPr>
      <w:r>
        <w:rPr>
          <w:rFonts w:ascii="Arial" w:hAnsi="Arial" w:cs="Arial"/>
          <w:bCs/>
        </w:rPr>
        <w:t xml:space="preserve">Este Tribunal tiene presente que el 11 de abril emitió acuerdo en el que ordenó la adopción de medidas cautelares dirigidas a: </w:t>
      </w:r>
      <w:r w:rsidRPr="00D61CAF">
        <w:rPr>
          <w:rFonts w:ascii="Arial" w:hAnsi="Arial" w:cs="Arial"/>
          <w:b/>
          <w:i/>
          <w:iCs/>
        </w:rPr>
        <w:t>a)</w:t>
      </w:r>
      <w:r>
        <w:rPr>
          <w:rFonts w:ascii="Arial" w:hAnsi="Arial" w:cs="Arial"/>
          <w:bCs/>
        </w:rPr>
        <w:t xml:space="preserve"> Rafael Estrada Cano, integrante del Comité Ejecutivo Nacional</w:t>
      </w:r>
      <w:r w:rsidR="00D61CAF">
        <w:rPr>
          <w:rFonts w:ascii="Arial" w:hAnsi="Arial" w:cs="Arial"/>
          <w:bCs/>
        </w:rPr>
        <w:t xml:space="preserve"> de MORENA</w:t>
      </w:r>
      <w:r>
        <w:rPr>
          <w:rFonts w:ascii="Arial" w:hAnsi="Arial" w:cs="Arial"/>
          <w:bCs/>
        </w:rPr>
        <w:t xml:space="preserve">, </w:t>
      </w:r>
      <w:r>
        <w:rPr>
          <w:rFonts w:ascii="Arial" w:hAnsi="Arial" w:cs="Arial"/>
          <w:b/>
          <w:i/>
          <w:iCs/>
        </w:rPr>
        <w:t xml:space="preserve">b) </w:t>
      </w:r>
      <w:r>
        <w:rPr>
          <w:rFonts w:ascii="Arial" w:hAnsi="Arial" w:cs="Arial"/>
          <w:bCs/>
        </w:rPr>
        <w:t>a los integrantes de la Comisión Nacional de Elecciones</w:t>
      </w:r>
      <w:r w:rsidR="00D61CAF">
        <w:rPr>
          <w:rFonts w:ascii="Arial" w:hAnsi="Arial" w:cs="Arial"/>
          <w:bCs/>
        </w:rPr>
        <w:t xml:space="preserve"> de MORENA</w:t>
      </w:r>
      <w:r>
        <w:rPr>
          <w:rFonts w:ascii="Arial" w:hAnsi="Arial" w:cs="Arial"/>
          <w:bCs/>
        </w:rPr>
        <w:t xml:space="preserve">, </w:t>
      </w:r>
      <w:r>
        <w:rPr>
          <w:rFonts w:ascii="Arial" w:hAnsi="Arial" w:cs="Arial"/>
          <w:b/>
          <w:i/>
          <w:iCs/>
        </w:rPr>
        <w:t xml:space="preserve">c) </w:t>
      </w:r>
      <w:r>
        <w:rPr>
          <w:rFonts w:ascii="Arial" w:hAnsi="Arial" w:cs="Arial"/>
          <w:bCs/>
        </w:rPr>
        <w:t>Aurora Vanegas Hernández, representante de</w:t>
      </w:r>
      <w:r w:rsidR="00D61CAF">
        <w:rPr>
          <w:rFonts w:ascii="Arial" w:hAnsi="Arial" w:cs="Arial"/>
          <w:bCs/>
        </w:rPr>
        <w:t xml:space="preserve"> dicho partido</w:t>
      </w:r>
      <w:r>
        <w:rPr>
          <w:rFonts w:ascii="Arial" w:hAnsi="Arial" w:cs="Arial"/>
          <w:bCs/>
        </w:rPr>
        <w:t xml:space="preserve"> ante el Instituto local y, </w:t>
      </w:r>
      <w:r>
        <w:rPr>
          <w:rFonts w:ascii="Arial" w:hAnsi="Arial" w:cs="Arial"/>
          <w:b/>
          <w:i/>
          <w:iCs/>
        </w:rPr>
        <w:t xml:space="preserve">d) </w:t>
      </w:r>
      <w:r w:rsidR="00D61CAF">
        <w:rPr>
          <w:rFonts w:ascii="Arial" w:hAnsi="Arial" w:cs="Arial"/>
        </w:rPr>
        <w:t xml:space="preserve">José </w:t>
      </w:r>
      <w:r w:rsidR="00D61CAF" w:rsidRPr="00386F9A">
        <w:rPr>
          <w:rFonts w:ascii="Arial" w:hAnsi="Arial" w:cs="Arial"/>
        </w:rPr>
        <w:t>Pablo</w:t>
      </w:r>
      <w:r w:rsidR="00D61CAF">
        <w:rPr>
          <w:rFonts w:ascii="Arial" w:hAnsi="Arial" w:cs="Arial"/>
        </w:rPr>
        <w:t xml:space="preserve"> González</w:t>
      </w:r>
      <w:r w:rsidR="00D61CAF" w:rsidRPr="00386F9A">
        <w:rPr>
          <w:rFonts w:ascii="Arial" w:hAnsi="Arial" w:cs="Arial"/>
        </w:rPr>
        <w:t xml:space="preserve"> Hernández</w:t>
      </w:r>
      <w:r w:rsidR="00D61CAF">
        <w:rPr>
          <w:rFonts w:ascii="Arial" w:hAnsi="Arial" w:cs="Arial"/>
          <w:bCs/>
        </w:rPr>
        <w:t xml:space="preserve">. </w:t>
      </w:r>
    </w:p>
    <w:p w14:paraId="7B37B976" w14:textId="500A1081" w:rsidR="00D61CAF" w:rsidRPr="00386F9A" w:rsidRDefault="00D746AB" w:rsidP="00D746AB">
      <w:pPr>
        <w:pStyle w:val="NormalWeb"/>
        <w:spacing w:line="360" w:lineRule="auto"/>
        <w:ind w:right="49"/>
        <w:mirrorIndents/>
        <w:jc w:val="both"/>
        <w:rPr>
          <w:rFonts w:ascii="Arial" w:hAnsi="Arial" w:cs="Arial"/>
          <w:bCs/>
        </w:rPr>
      </w:pPr>
      <w:r>
        <w:rPr>
          <w:rFonts w:ascii="Arial" w:hAnsi="Arial" w:cs="Arial"/>
          <w:bCs/>
        </w:rPr>
        <w:t xml:space="preserve">Sin embargo, en atención a que del análisis y la determinación de los hechos en materia de VPG </w:t>
      </w:r>
      <w:r w:rsidR="00265406">
        <w:rPr>
          <w:rFonts w:ascii="Arial" w:hAnsi="Arial" w:cs="Arial"/>
          <w:bCs/>
        </w:rPr>
        <w:t xml:space="preserve">valorados </w:t>
      </w:r>
      <w:r>
        <w:rPr>
          <w:rFonts w:ascii="Arial" w:hAnsi="Arial" w:cs="Arial"/>
          <w:bCs/>
        </w:rPr>
        <w:t>en la presente resolución, se declaró la in</w:t>
      </w:r>
      <w:r w:rsidR="00265406">
        <w:rPr>
          <w:rFonts w:ascii="Arial" w:hAnsi="Arial" w:cs="Arial"/>
          <w:bCs/>
        </w:rPr>
        <w:t>existencia</w:t>
      </w:r>
      <w:r>
        <w:rPr>
          <w:rFonts w:ascii="Arial" w:hAnsi="Arial" w:cs="Arial"/>
          <w:bCs/>
        </w:rPr>
        <w:t xml:space="preserve"> de tal infracción, lo procedente es dejar sin efectos las medidas cautelares otorgadas en el presente asunto. </w:t>
      </w:r>
    </w:p>
    <w:p w14:paraId="25E3D9CC" w14:textId="77777777" w:rsidR="00D746AB" w:rsidRPr="00386F9A" w:rsidRDefault="00D746AB" w:rsidP="00D746AB">
      <w:pPr>
        <w:spacing w:line="360" w:lineRule="auto"/>
        <w:jc w:val="center"/>
        <w:rPr>
          <w:rFonts w:ascii="Arial" w:hAnsi="Arial" w:cs="Arial"/>
          <w:b/>
          <w:bCs/>
          <w:sz w:val="24"/>
          <w:szCs w:val="24"/>
        </w:rPr>
      </w:pPr>
      <w:r w:rsidRPr="00386F9A">
        <w:rPr>
          <w:rFonts w:ascii="Arial" w:hAnsi="Arial" w:cs="Arial"/>
          <w:b/>
          <w:bCs/>
          <w:sz w:val="24"/>
          <w:szCs w:val="24"/>
        </w:rPr>
        <w:lastRenderedPageBreak/>
        <w:t>Apartado III. Efectos</w:t>
      </w:r>
    </w:p>
    <w:p w14:paraId="31274046" w14:textId="77777777" w:rsidR="00D746AB" w:rsidRPr="00386F9A" w:rsidRDefault="00D746AB" w:rsidP="00D746AB">
      <w:pPr>
        <w:pStyle w:val="Sinespaciado"/>
        <w:rPr>
          <w:rFonts w:ascii="Arial" w:hAnsi="Arial" w:cs="Arial"/>
          <w:sz w:val="24"/>
          <w:szCs w:val="24"/>
        </w:rPr>
      </w:pPr>
    </w:p>
    <w:p w14:paraId="49D99D1D" w14:textId="77777777" w:rsidR="00D746AB" w:rsidRPr="00386F9A" w:rsidRDefault="00D746AB" w:rsidP="00D746AB">
      <w:pPr>
        <w:spacing w:line="360" w:lineRule="auto"/>
        <w:contextualSpacing/>
        <w:jc w:val="both"/>
        <w:rPr>
          <w:rFonts w:ascii="Arial" w:hAnsi="Arial" w:cs="Arial"/>
          <w:sz w:val="24"/>
          <w:szCs w:val="24"/>
          <w:lang w:eastAsia="es-MX"/>
        </w:rPr>
      </w:pPr>
      <w:r w:rsidRPr="00386F9A">
        <w:rPr>
          <w:rFonts w:ascii="Arial" w:hAnsi="Arial" w:cs="Arial"/>
          <w:sz w:val="24"/>
          <w:szCs w:val="24"/>
          <w:lang w:eastAsia="es-MX"/>
        </w:rPr>
        <w:t xml:space="preserve">Por las consideraciones expuestas, lo procedente es: </w:t>
      </w:r>
    </w:p>
    <w:p w14:paraId="3C6D39A7" w14:textId="77777777" w:rsidR="00D746AB" w:rsidRPr="00386F9A" w:rsidRDefault="00D746AB" w:rsidP="00D746AB">
      <w:pPr>
        <w:pStyle w:val="Sinespaciado"/>
        <w:rPr>
          <w:rFonts w:ascii="Arial" w:hAnsi="Arial" w:cs="Arial"/>
          <w:sz w:val="24"/>
          <w:szCs w:val="24"/>
        </w:rPr>
      </w:pPr>
    </w:p>
    <w:p w14:paraId="45498685" w14:textId="39C27072" w:rsidR="00D746AB" w:rsidRPr="00386F9A" w:rsidRDefault="00D746AB" w:rsidP="00D746AB">
      <w:pPr>
        <w:spacing w:line="360" w:lineRule="auto"/>
        <w:jc w:val="both"/>
        <w:rPr>
          <w:rFonts w:ascii="Arial" w:hAnsi="Arial" w:cs="Arial"/>
          <w:sz w:val="24"/>
          <w:szCs w:val="24"/>
        </w:rPr>
      </w:pPr>
      <w:r w:rsidRPr="00386F9A">
        <w:rPr>
          <w:rFonts w:ascii="Arial" w:hAnsi="Arial" w:cs="Arial"/>
          <w:b/>
          <w:bCs/>
          <w:sz w:val="24"/>
          <w:szCs w:val="24"/>
        </w:rPr>
        <w:t>1.</w:t>
      </w:r>
      <w:r w:rsidRPr="00386F9A">
        <w:rPr>
          <w:rFonts w:ascii="Arial" w:hAnsi="Arial" w:cs="Arial"/>
          <w:sz w:val="24"/>
          <w:szCs w:val="24"/>
        </w:rPr>
        <w:t xml:space="preserve"> </w:t>
      </w:r>
      <w:r w:rsidRPr="00386F9A">
        <w:rPr>
          <w:rFonts w:ascii="Arial" w:hAnsi="Arial" w:cs="Arial"/>
          <w:b/>
          <w:bCs/>
          <w:sz w:val="24"/>
          <w:szCs w:val="24"/>
        </w:rPr>
        <w:t xml:space="preserve">Ordenar </w:t>
      </w:r>
      <w:r w:rsidRPr="00386F9A">
        <w:rPr>
          <w:rFonts w:ascii="Arial" w:hAnsi="Arial" w:cs="Arial"/>
          <w:sz w:val="24"/>
          <w:szCs w:val="24"/>
        </w:rPr>
        <w:t>al partido político MORENA a través del órgano interno competente</w:t>
      </w:r>
      <w:r w:rsidR="00265406">
        <w:rPr>
          <w:rFonts w:ascii="Arial" w:hAnsi="Arial" w:cs="Arial"/>
          <w:sz w:val="24"/>
          <w:szCs w:val="24"/>
        </w:rPr>
        <w:t xml:space="preserve"> -atendiendo a lo dispuesto en el artículo 143 del Código Electoral local</w:t>
      </w:r>
      <w:r w:rsidR="00265406">
        <w:rPr>
          <w:rStyle w:val="Refdenotaalpie"/>
          <w:rFonts w:ascii="Arial" w:hAnsi="Arial" w:cs="Arial"/>
          <w:sz w:val="24"/>
          <w:szCs w:val="24"/>
        </w:rPr>
        <w:footnoteReference w:id="28"/>
      </w:r>
      <w:r w:rsidR="00265406">
        <w:rPr>
          <w:rFonts w:ascii="Arial" w:hAnsi="Arial" w:cs="Arial"/>
          <w:sz w:val="24"/>
          <w:szCs w:val="24"/>
        </w:rPr>
        <w:t>-,</w:t>
      </w:r>
      <w:r w:rsidRPr="00386F9A">
        <w:rPr>
          <w:rFonts w:ascii="Arial" w:hAnsi="Arial" w:cs="Arial"/>
          <w:sz w:val="24"/>
          <w:szCs w:val="24"/>
        </w:rPr>
        <w:t xml:space="preserve"> para que, una vez que le sea notificada la presente sentencia, en un término de veinticuatro horas, realice las actuaciones necesarias con el propósito de que </w:t>
      </w:r>
      <w:r w:rsidRPr="007F3D17">
        <w:rPr>
          <w:rFonts w:ascii="Arial" w:hAnsi="Arial" w:cs="Arial"/>
          <w:b/>
          <w:bCs/>
          <w:sz w:val="24"/>
          <w:szCs w:val="24"/>
        </w:rPr>
        <w:t>la promovente ocupe el quinto lugar en la lista de diputaciones de RP</w:t>
      </w:r>
      <w:r>
        <w:rPr>
          <w:rFonts w:ascii="Arial" w:hAnsi="Arial" w:cs="Arial"/>
          <w:sz w:val="24"/>
          <w:szCs w:val="24"/>
        </w:rPr>
        <w:t xml:space="preserve">, </w:t>
      </w:r>
      <w:r w:rsidRPr="00386F9A">
        <w:rPr>
          <w:rFonts w:ascii="Arial" w:hAnsi="Arial" w:cs="Arial"/>
          <w:sz w:val="24"/>
          <w:szCs w:val="24"/>
        </w:rPr>
        <w:t xml:space="preserve">ante el Consejo General del Instituto local. </w:t>
      </w:r>
    </w:p>
    <w:p w14:paraId="30BA87C4" w14:textId="77777777" w:rsidR="00D746AB" w:rsidRPr="00386F9A" w:rsidRDefault="00D746AB" w:rsidP="00265406">
      <w:pPr>
        <w:pStyle w:val="Sinespaciado"/>
      </w:pPr>
    </w:p>
    <w:p w14:paraId="7EF72FCF" w14:textId="77777777" w:rsidR="00D746AB" w:rsidRPr="00386F9A" w:rsidRDefault="00D746AB" w:rsidP="00D746AB">
      <w:pPr>
        <w:spacing w:line="360" w:lineRule="auto"/>
        <w:jc w:val="both"/>
        <w:rPr>
          <w:rFonts w:ascii="Arial" w:hAnsi="Arial" w:cs="Arial"/>
          <w:sz w:val="24"/>
          <w:szCs w:val="24"/>
        </w:rPr>
      </w:pPr>
      <w:r w:rsidRPr="00386F9A">
        <w:rPr>
          <w:rFonts w:ascii="Arial" w:hAnsi="Arial" w:cs="Arial"/>
          <w:sz w:val="24"/>
          <w:szCs w:val="24"/>
        </w:rPr>
        <w:t>Concluido lo anterior, la autoridad partidista deberá informar a este Tribunal el cumplimiento generado y, a su vez, remitir las constancias que lo acrediten</w:t>
      </w:r>
      <w:r w:rsidRPr="00386F9A">
        <w:rPr>
          <w:rFonts w:ascii="Arial" w:hAnsi="Arial" w:cs="Arial"/>
          <w:b/>
          <w:bCs/>
          <w:sz w:val="24"/>
          <w:szCs w:val="24"/>
        </w:rPr>
        <w:t xml:space="preserve">. </w:t>
      </w:r>
      <w:r w:rsidRPr="00386F9A">
        <w:rPr>
          <w:rFonts w:ascii="Arial" w:hAnsi="Arial" w:cs="Arial"/>
          <w:sz w:val="24"/>
          <w:szCs w:val="24"/>
        </w:rPr>
        <w:t xml:space="preserve">Ello deberá ser atendido en un primer momento a través de la cuenta de correo </w:t>
      </w:r>
      <w:hyperlink r:id="rId8" w:history="1">
        <w:r w:rsidRPr="00386F9A">
          <w:rPr>
            <w:rStyle w:val="Hipervnculo"/>
            <w:rFonts w:ascii="Arial" w:hAnsi="Arial" w:cs="Arial"/>
            <w:i/>
            <w:iCs/>
            <w:sz w:val="24"/>
            <w:szCs w:val="24"/>
          </w:rPr>
          <w:t>cumplimientos@teeags.mx</w:t>
        </w:r>
      </w:hyperlink>
      <w:r w:rsidRPr="00386F9A">
        <w:rPr>
          <w:rFonts w:ascii="Arial" w:hAnsi="Arial" w:cs="Arial"/>
          <w:i/>
          <w:iCs/>
          <w:sz w:val="24"/>
          <w:szCs w:val="24"/>
        </w:rPr>
        <w:t>;</w:t>
      </w:r>
      <w:r w:rsidRPr="00386F9A">
        <w:rPr>
          <w:rFonts w:ascii="Arial" w:hAnsi="Arial" w:cs="Arial"/>
          <w:sz w:val="24"/>
          <w:szCs w:val="24"/>
        </w:rPr>
        <w:t xml:space="preserve"> posteriormente, por la vía más rápida, acompañar la documentación en original o bien, copia certificada.</w:t>
      </w:r>
    </w:p>
    <w:p w14:paraId="6BF20E95" w14:textId="77777777" w:rsidR="00D746AB" w:rsidRPr="00386F9A" w:rsidRDefault="00D746AB" w:rsidP="00265406">
      <w:pPr>
        <w:pStyle w:val="Sinespaciado"/>
      </w:pPr>
    </w:p>
    <w:p w14:paraId="40266A08" w14:textId="35CC75AF" w:rsidR="00D746AB" w:rsidRPr="00386F9A" w:rsidRDefault="00D746AB" w:rsidP="00D746AB">
      <w:pPr>
        <w:spacing w:line="360" w:lineRule="auto"/>
        <w:jc w:val="both"/>
        <w:rPr>
          <w:rFonts w:ascii="Arial" w:hAnsi="Arial" w:cs="Arial"/>
          <w:sz w:val="24"/>
          <w:szCs w:val="24"/>
        </w:rPr>
      </w:pPr>
      <w:r w:rsidRPr="00386F9A">
        <w:rPr>
          <w:rFonts w:ascii="Arial" w:hAnsi="Arial" w:cs="Arial"/>
          <w:b/>
          <w:bCs/>
          <w:sz w:val="24"/>
          <w:szCs w:val="24"/>
        </w:rPr>
        <w:t>2.</w:t>
      </w:r>
      <w:r w:rsidRPr="00386F9A">
        <w:rPr>
          <w:rFonts w:ascii="Arial" w:hAnsi="Arial" w:cs="Arial"/>
          <w:sz w:val="24"/>
          <w:szCs w:val="24"/>
        </w:rPr>
        <w:t xml:space="preserve"> </w:t>
      </w:r>
      <w:r w:rsidRPr="00386F9A">
        <w:rPr>
          <w:rFonts w:ascii="Arial" w:hAnsi="Arial" w:cs="Arial"/>
          <w:b/>
          <w:bCs/>
          <w:sz w:val="24"/>
          <w:szCs w:val="24"/>
        </w:rPr>
        <w:t>Vincula</w:t>
      </w:r>
      <w:r w:rsidR="00265406">
        <w:rPr>
          <w:rFonts w:ascii="Arial" w:hAnsi="Arial" w:cs="Arial"/>
          <w:b/>
          <w:bCs/>
          <w:sz w:val="24"/>
          <w:szCs w:val="24"/>
        </w:rPr>
        <w:t>r</w:t>
      </w:r>
      <w:r w:rsidRPr="00386F9A">
        <w:rPr>
          <w:rFonts w:ascii="Arial" w:hAnsi="Arial" w:cs="Arial"/>
          <w:b/>
          <w:bCs/>
          <w:sz w:val="24"/>
          <w:szCs w:val="24"/>
        </w:rPr>
        <w:t xml:space="preserve"> </w:t>
      </w:r>
      <w:r w:rsidRPr="00386F9A">
        <w:rPr>
          <w:rFonts w:ascii="Arial" w:hAnsi="Arial" w:cs="Arial"/>
          <w:sz w:val="24"/>
          <w:szCs w:val="24"/>
        </w:rPr>
        <w:t xml:space="preserve">al Consejo General del Instituto local para </w:t>
      </w:r>
      <w:r w:rsidR="00F26044" w:rsidRPr="00386F9A">
        <w:rPr>
          <w:rFonts w:ascii="Arial" w:hAnsi="Arial" w:cs="Arial"/>
          <w:sz w:val="24"/>
          <w:szCs w:val="24"/>
        </w:rPr>
        <w:t>que,</w:t>
      </w:r>
      <w:r w:rsidRPr="00386F9A">
        <w:rPr>
          <w:rFonts w:ascii="Arial" w:hAnsi="Arial" w:cs="Arial"/>
          <w:sz w:val="24"/>
          <w:szCs w:val="24"/>
        </w:rPr>
        <w:t xml:space="preserve"> en el plazo de veinticuatro horas, a partir de que se le notifique la presente sentencia y en el ejercicio de sus atribuciones, informe a este Tribunal todas las actuaciones que realice, encaminadas a dar cumplimiento a la presente sentencia. </w:t>
      </w:r>
    </w:p>
    <w:p w14:paraId="1CBE9125" w14:textId="77777777" w:rsidR="00D746AB" w:rsidRPr="00386F9A" w:rsidRDefault="00D746AB" w:rsidP="00265406">
      <w:pPr>
        <w:pStyle w:val="Sinespaciado"/>
      </w:pPr>
    </w:p>
    <w:p w14:paraId="55D302EB" w14:textId="77777777" w:rsidR="00D746AB" w:rsidRPr="00386F9A" w:rsidRDefault="00D746AB" w:rsidP="00D746AB">
      <w:pPr>
        <w:spacing w:line="360" w:lineRule="auto"/>
        <w:contextualSpacing/>
        <w:jc w:val="both"/>
        <w:rPr>
          <w:rFonts w:ascii="Arial" w:hAnsi="Arial" w:cs="Arial"/>
          <w:sz w:val="24"/>
          <w:szCs w:val="24"/>
        </w:rPr>
      </w:pPr>
      <w:r w:rsidRPr="00386F9A">
        <w:rPr>
          <w:rFonts w:ascii="Arial" w:hAnsi="Arial" w:cs="Arial"/>
          <w:sz w:val="24"/>
          <w:szCs w:val="24"/>
        </w:rPr>
        <w:t xml:space="preserve">Para lo anterior, deberá remitir las constancias que lo acrediten. En un primer momento a través de la cuenta de correo </w:t>
      </w:r>
      <w:hyperlink r:id="rId9" w:history="1">
        <w:r w:rsidRPr="00386F9A">
          <w:rPr>
            <w:rStyle w:val="Hipervnculo"/>
            <w:rFonts w:ascii="Arial" w:hAnsi="Arial" w:cs="Arial"/>
            <w:i/>
            <w:iCs/>
            <w:sz w:val="24"/>
            <w:szCs w:val="24"/>
          </w:rPr>
          <w:t>cumplimientos@teeags.mx</w:t>
        </w:r>
      </w:hyperlink>
      <w:r w:rsidRPr="00386F9A">
        <w:rPr>
          <w:rFonts w:ascii="Arial" w:hAnsi="Arial" w:cs="Arial"/>
          <w:i/>
          <w:iCs/>
          <w:sz w:val="24"/>
          <w:szCs w:val="24"/>
        </w:rPr>
        <w:t>;</w:t>
      </w:r>
      <w:r w:rsidRPr="00386F9A">
        <w:rPr>
          <w:rFonts w:ascii="Arial" w:hAnsi="Arial" w:cs="Arial"/>
          <w:sz w:val="24"/>
          <w:szCs w:val="24"/>
        </w:rPr>
        <w:t xml:space="preserve"> posteriormente, por la vía más rápida, acompañar la documentación en original o bien, copia certificada. </w:t>
      </w:r>
    </w:p>
    <w:p w14:paraId="1B23E058" w14:textId="77777777" w:rsidR="00D746AB" w:rsidRPr="00265406" w:rsidRDefault="00D746AB" w:rsidP="00265406">
      <w:pPr>
        <w:pStyle w:val="Sinespaciado"/>
      </w:pPr>
    </w:p>
    <w:p w14:paraId="4A6243D2" w14:textId="263DE3B2" w:rsidR="00D746AB" w:rsidRDefault="00F26044" w:rsidP="00D746AB">
      <w:pPr>
        <w:spacing w:line="360" w:lineRule="auto"/>
        <w:contextualSpacing/>
        <w:jc w:val="both"/>
        <w:rPr>
          <w:rFonts w:ascii="Arial" w:hAnsi="Arial" w:cs="Arial"/>
          <w:sz w:val="24"/>
          <w:szCs w:val="24"/>
        </w:rPr>
      </w:pPr>
      <w:r>
        <w:rPr>
          <w:rFonts w:ascii="Arial" w:hAnsi="Arial" w:cs="Arial"/>
          <w:b/>
          <w:bCs/>
          <w:sz w:val="24"/>
          <w:szCs w:val="24"/>
        </w:rPr>
        <w:t>3</w:t>
      </w:r>
      <w:r w:rsidR="00D746AB" w:rsidRPr="00386F9A">
        <w:rPr>
          <w:rFonts w:ascii="Arial" w:hAnsi="Arial" w:cs="Arial"/>
          <w:b/>
          <w:bCs/>
          <w:sz w:val="24"/>
          <w:szCs w:val="24"/>
        </w:rPr>
        <w:t>.</w:t>
      </w:r>
      <w:r w:rsidR="00D746AB" w:rsidRPr="00386F9A">
        <w:rPr>
          <w:rFonts w:ascii="Arial" w:hAnsi="Arial" w:cs="Arial"/>
          <w:sz w:val="24"/>
          <w:szCs w:val="24"/>
        </w:rPr>
        <w:t xml:space="preserve"> </w:t>
      </w:r>
      <w:r w:rsidR="00D746AB" w:rsidRPr="00386F9A">
        <w:rPr>
          <w:rFonts w:ascii="Arial" w:hAnsi="Arial" w:cs="Arial"/>
          <w:b/>
          <w:bCs/>
          <w:sz w:val="24"/>
          <w:szCs w:val="24"/>
        </w:rPr>
        <w:t>Apercibe</w:t>
      </w:r>
      <w:r w:rsidR="00D746AB" w:rsidRPr="00386F9A">
        <w:rPr>
          <w:rFonts w:ascii="Arial" w:hAnsi="Arial" w:cs="Arial"/>
          <w:sz w:val="24"/>
          <w:szCs w:val="24"/>
        </w:rPr>
        <w:t xml:space="preserve"> a la autoridad responsable </w:t>
      </w:r>
      <w:r w:rsidRPr="00386F9A">
        <w:rPr>
          <w:rFonts w:ascii="Arial" w:hAnsi="Arial" w:cs="Arial"/>
          <w:sz w:val="24"/>
          <w:szCs w:val="24"/>
        </w:rPr>
        <w:t>que,</w:t>
      </w:r>
      <w:r w:rsidR="00D746AB" w:rsidRPr="00386F9A">
        <w:rPr>
          <w:rFonts w:ascii="Arial" w:hAnsi="Arial" w:cs="Arial"/>
          <w:sz w:val="24"/>
          <w:szCs w:val="24"/>
        </w:rPr>
        <w:t xml:space="preserve"> en caso de no dar cumplimiento a esta resolución en el plazo señalado, se le aplicará alguna de las medidas de previo previstas en el artículo 328 del Código Electoral. </w:t>
      </w:r>
    </w:p>
    <w:p w14:paraId="7C34BCD5" w14:textId="77777777" w:rsidR="00D746AB" w:rsidRPr="00386F9A" w:rsidRDefault="00D746AB" w:rsidP="00D746AB">
      <w:pPr>
        <w:spacing w:line="360" w:lineRule="auto"/>
        <w:contextualSpacing/>
        <w:jc w:val="both"/>
        <w:rPr>
          <w:rFonts w:ascii="Arial" w:hAnsi="Arial" w:cs="Arial"/>
          <w:sz w:val="24"/>
          <w:szCs w:val="24"/>
        </w:rPr>
      </w:pPr>
    </w:p>
    <w:p w14:paraId="0E3D2DD8" w14:textId="77777777" w:rsidR="00D746AB" w:rsidRPr="00386F9A" w:rsidRDefault="00D746AB" w:rsidP="00D746AB">
      <w:pPr>
        <w:pStyle w:val="Ttulo2"/>
        <w:spacing w:before="0" w:line="360" w:lineRule="auto"/>
        <w:contextualSpacing/>
        <w:jc w:val="center"/>
        <w:rPr>
          <w:rFonts w:ascii="Arial" w:hAnsi="Arial" w:cs="Arial"/>
          <w:color w:val="auto"/>
          <w:sz w:val="24"/>
          <w:szCs w:val="24"/>
          <w:lang w:val="es-ES_tradnl"/>
        </w:rPr>
      </w:pPr>
      <w:bookmarkStart w:id="9" w:name="_Toc68626925"/>
      <w:bookmarkStart w:id="10" w:name="_Toc70267581"/>
      <w:r w:rsidRPr="00386F9A">
        <w:rPr>
          <w:rFonts w:ascii="Arial" w:hAnsi="Arial" w:cs="Arial"/>
          <w:color w:val="auto"/>
          <w:sz w:val="24"/>
          <w:szCs w:val="24"/>
          <w:lang w:val="es-ES_tradnl"/>
        </w:rPr>
        <w:t>Resuelve:</w:t>
      </w:r>
      <w:bookmarkEnd w:id="9"/>
      <w:bookmarkEnd w:id="10"/>
    </w:p>
    <w:p w14:paraId="5C1471B0" w14:textId="77777777" w:rsidR="00D746AB" w:rsidRPr="00386F9A" w:rsidRDefault="00D746AB" w:rsidP="00D746AB">
      <w:pPr>
        <w:rPr>
          <w:rFonts w:ascii="Arial" w:hAnsi="Arial" w:cs="Arial"/>
          <w:sz w:val="24"/>
          <w:szCs w:val="24"/>
          <w:lang w:val="es-ES_tradnl"/>
        </w:rPr>
      </w:pPr>
    </w:p>
    <w:p w14:paraId="175A4BF3" w14:textId="77777777" w:rsidR="00D746AB" w:rsidRDefault="00D746AB" w:rsidP="00D746AB">
      <w:pPr>
        <w:spacing w:line="360" w:lineRule="auto"/>
        <w:jc w:val="both"/>
        <w:rPr>
          <w:rFonts w:ascii="Arial" w:hAnsi="Arial" w:cs="Arial"/>
          <w:color w:val="000000"/>
          <w:sz w:val="24"/>
          <w:szCs w:val="24"/>
          <w:lang w:eastAsia="es-MX"/>
        </w:rPr>
      </w:pPr>
      <w:r w:rsidRPr="00386F9A">
        <w:rPr>
          <w:rFonts w:ascii="Arial" w:hAnsi="Arial" w:cs="Arial"/>
          <w:b/>
          <w:bCs/>
          <w:sz w:val="24"/>
          <w:szCs w:val="24"/>
        </w:rPr>
        <w:t xml:space="preserve">Primero. </w:t>
      </w:r>
      <w:r w:rsidRPr="00386F9A">
        <w:rPr>
          <w:rFonts w:ascii="Arial" w:hAnsi="Arial" w:cs="Arial"/>
          <w:sz w:val="24"/>
          <w:szCs w:val="24"/>
        </w:rPr>
        <w:t>Se</w:t>
      </w:r>
      <w:r w:rsidRPr="00386F9A">
        <w:rPr>
          <w:rFonts w:ascii="Arial" w:hAnsi="Arial" w:cs="Arial"/>
          <w:b/>
          <w:bCs/>
          <w:sz w:val="24"/>
          <w:szCs w:val="24"/>
        </w:rPr>
        <w:t xml:space="preserve"> </w:t>
      </w:r>
      <w:r>
        <w:rPr>
          <w:rFonts w:ascii="Arial" w:hAnsi="Arial" w:cs="Arial"/>
          <w:b/>
          <w:bCs/>
          <w:color w:val="000000"/>
          <w:sz w:val="24"/>
          <w:szCs w:val="24"/>
          <w:lang w:eastAsia="es-MX"/>
        </w:rPr>
        <w:t>revoca</w:t>
      </w:r>
      <w:r w:rsidRPr="00386F9A">
        <w:rPr>
          <w:rFonts w:ascii="Arial" w:hAnsi="Arial" w:cs="Arial"/>
          <w:b/>
          <w:bCs/>
          <w:color w:val="000000"/>
          <w:sz w:val="24"/>
          <w:szCs w:val="24"/>
          <w:lang w:eastAsia="es-MX"/>
        </w:rPr>
        <w:t xml:space="preserve"> </w:t>
      </w:r>
      <w:r>
        <w:rPr>
          <w:rFonts w:ascii="Arial" w:hAnsi="Arial" w:cs="Arial"/>
          <w:color w:val="000000"/>
          <w:sz w:val="24"/>
          <w:szCs w:val="24"/>
          <w:lang w:eastAsia="es-MX"/>
        </w:rPr>
        <w:t>la resolución CNHJ-AGS-864/2021.</w:t>
      </w:r>
    </w:p>
    <w:p w14:paraId="7E20690A" w14:textId="77777777" w:rsidR="00D746AB" w:rsidRDefault="00D746AB" w:rsidP="00D746AB">
      <w:pPr>
        <w:jc w:val="both"/>
        <w:rPr>
          <w:rFonts w:ascii="Arial" w:hAnsi="Arial" w:cs="Arial"/>
          <w:color w:val="000000"/>
          <w:sz w:val="24"/>
          <w:szCs w:val="24"/>
          <w:lang w:eastAsia="es-MX"/>
        </w:rPr>
      </w:pPr>
    </w:p>
    <w:p w14:paraId="3C6A9494" w14:textId="77777777" w:rsidR="00D746AB" w:rsidRDefault="00D746AB" w:rsidP="00D746AB">
      <w:pPr>
        <w:spacing w:line="360" w:lineRule="auto"/>
        <w:jc w:val="both"/>
        <w:rPr>
          <w:rFonts w:ascii="Arial" w:hAnsi="Arial" w:cs="Arial"/>
          <w:color w:val="000000"/>
          <w:sz w:val="24"/>
          <w:szCs w:val="24"/>
          <w:lang w:eastAsia="es-MX"/>
        </w:rPr>
      </w:pPr>
      <w:r w:rsidRPr="00B96DD5">
        <w:rPr>
          <w:rFonts w:ascii="Arial" w:hAnsi="Arial" w:cs="Arial"/>
          <w:b/>
          <w:bCs/>
          <w:color w:val="000000"/>
          <w:sz w:val="24"/>
          <w:szCs w:val="24"/>
          <w:lang w:eastAsia="es-MX"/>
        </w:rPr>
        <w:t>Segundo.</w:t>
      </w:r>
      <w:r>
        <w:rPr>
          <w:rFonts w:ascii="Arial" w:hAnsi="Arial" w:cs="Arial"/>
          <w:color w:val="000000"/>
          <w:sz w:val="24"/>
          <w:szCs w:val="24"/>
          <w:lang w:eastAsia="es-MX"/>
        </w:rPr>
        <w:t xml:space="preserve"> Se </w:t>
      </w:r>
      <w:r>
        <w:rPr>
          <w:rFonts w:ascii="Arial" w:hAnsi="Arial" w:cs="Arial"/>
          <w:b/>
          <w:bCs/>
          <w:color w:val="000000"/>
          <w:sz w:val="24"/>
          <w:szCs w:val="24"/>
          <w:lang w:eastAsia="es-MX"/>
        </w:rPr>
        <w:t xml:space="preserve">modifica </w:t>
      </w:r>
      <w:r>
        <w:rPr>
          <w:rFonts w:ascii="Arial" w:hAnsi="Arial" w:cs="Arial"/>
          <w:color w:val="000000"/>
          <w:sz w:val="24"/>
          <w:szCs w:val="24"/>
          <w:lang w:eastAsia="es-MX"/>
        </w:rPr>
        <w:t>la resolución CNHJ-AGS-422/2021.</w:t>
      </w:r>
    </w:p>
    <w:p w14:paraId="5FD2B3A0" w14:textId="77777777" w:rsidR="00D746AB" w:rsidRDefault="00D746AB" w:rsidP="00D746AB">
      <w:pPr>
        <w:jc w:val="both"/>
        <w:rPr>
          <w:rFonts w:ascii="Arial" w:hAnsi="Arial" w:cs="Arial"/>
          <w:color w:val="000000"/>
          <w:sz w:val="24"/>
          <w:szCs w:val="24"/>
          <w:lang w:eastAsia="es-MX"/>
        </w:rPr>
      </w:pPr>
    </w:p>
    <w:p w14:paraId="3141F45E" w14:textId="6630C2D8" w:rsidR="00D746AB" w:rsidRPr="00B96DD5" w:rsidRDefault="00D746AB" w:rsidP="00D746AB">
      <w:pPr>
        <w:spacing w:line="360" w:lineRule="auto"/>
        <w:jc w:val="both"/>
        <w:rPr>
          <w:rFonts w:ascii="Arial" w:hAnsi="Arial" w:cs="Arial"/>
          <w:color w:val="000000"/>
          <w:sz w:val="24"/>
          <w:szCs w:val="24"/>
          <w:lang w:eastAsia="es-MX"/>
        </w:rPr>
      </w:pPr>
      <w:r w:rsidRPr="002E2F3C">
        <w:rPr>
          <w:rFonts w:ascii="Arial" w:hAnsi="Arial" w:cs="Arial"/>
          <w:b/>
          <w:bCs/>
          <w:color w:val="000000"/>
          <w:sz w:val="24"/>
          <w:szCs w:val="24"/>
          <w:lang w:eastAsia="es-MX"/>
        </w:rPr>
        <w:t>Tercero.</w:t>
      </w:r>
      <w:r w:rsidRPr="002E2F3C">
        <w:rPr>
          <w:rFonts w:ascii="Arial" w:hAnsi="Arial" w:cs="Arial"/>
          <w:color w:val="000000"/>
          <w:sz w:val="24"/>
          <w:szCs w:val="24"/>
          <w:lang w:eastAsia="es-MX"/>
        </w:rPr>
        <w:t xml:space="preserve"> Se declara la </w:t>
      </w:r>
      <w:r w:rsidRPr="002E2F3C">
        <w:rPr>
          <w:rFonts w:ascii="Arial" w:hAnsi="Arial" w:cs="Arial"/>
          <w:b/>
          <w:bCs/>
          <w:color w:val="000000"/>
          <w:sz w:val="24"/>
          <w:szCs w:val="24"/>
          <w:lang w:eastAsia="es-MX"/>
        </w:rPr>
        <w:t>inexistencia</w:t>
      </w:r>
      <w:r w:rsidRPr="002E2F3C">
        <w:rPr>
          <w:rFonts w:ascii="Arial" w:hAnsi="Arial" w:cs="Arial"/>
          <w:color w:val="000000"/>
          <w:sz w:val="24"/>
          <w:szCs w:val="24"/>
          <w:lang w:eastAsia="es-MX"/>
        </w:rPr>
        <w:t xml:space="preserve"> de violencia política contra la mujer en razón de </w:t>
      </w:r>
      <w:r w:rsidR="002E2F3C">
        <w:rPr>
          <w:rFonts w:ascii="Arial" w:hAnsi="Arial" w:cs="Arial"/>
          <w:color w:val="000000"/>
          <w:sz w:val="24"/>
          <w:szCs w:val="24"/>
          <w:lang w:eastAsia="es-MX"/>
        </w:rPr>
        <w:t>género.</w:t>
      </w:r>
    </w:p>
    <w:p w14:paraId="4A487B8F" w14:textId="77777777" w:rsidR="00D746AB" w:rsidRPr="00386F9A" w:rsidRDefault="00D746AB" w:rsidP="00D746AB">
      <w:pPr>
        <w:jc w:val="both"/>
        <w:rPr>
          <w:rFonts w:ascii="Arial" w:hAnsi="Arial" w:cs="Arial"/>
          <w:b/>
          <w:bCs/>
          <w:color w:val="000000"/>
          <w:sz w:val="24"/>
          <w:szCs w:val="24"/>
          <w:lang w:eastAsia="es-MX"/>
        </w:rPr>
      </w:pPr>
    </w:p>
    <w:p w14:paraId="59B90CBE" w14:textId="77777777" w:rsidR="00D746AB" w:rsidRPr="00386F9A" w:rsidRDefault="00D746AB" w:rsidP="00D746AB">
      <w:pPr>
        <w:spacing w:line="360" w:lineRule="auto"/>
        <w:jc w:val="both"/>
        <w:rPr>
          <w:rFonts w:ascii="Arial" w:hAnsi="Arial" w:cs="Arial"/>
          <w:color w:val="000000"/>
          <w:sz w:val="24"/>
          <w:szCs w:val="24"/>
          <w:lang w:eastAsia="es-MX"/>
        </w:rPr>
      </w:pPr>
      <w:r>
        <w:rPr>
          <w:rFonts w:ascii="Arial" w:hAnsi="Arial" w:cs="Arial"/>
          <w:b/>
          <w:bCs/>
          <w:color w:val="000000"/>
          <w:sz w:val="24"/>
          <w:szCs w:val="24"/>
          <w:lang w:eastAsia="es-MX"/>
        </w:rPr>
        <w:lastRenderedPageBreak/>
        <w:t>Cuarto</w:t>
      </w:r>
      <w:r w:rsidRPr="00386F9A">
        <w:rPr>
          <w:rFonts w:ascii="Arial" w:hAnsi="Arial" w:cs="Arial"/>
          <w:b/>
          <w:bCs/>
          <w:color w:val="000000"/>
          <w:sz w:val="24"/>
          <w:szCs w:val="24"/>
          <w:lang w:eastAsia="es-MX"/>
        </w:rPr>
        <w:t xml:space="preserve">. </w:t>
      </w:r>
      <w:r w:rsidRPr="00386F9A">
        <w:rPr>
          <w:rFonts w:ascii="Arial" w:hAnsi="Arial" w:cs="Arial"/>
          <w:color w:val="000000"/>
          <w:sz w:val="24"/>
          <w:szCs w:val="24"/>
          <w:lang w:eastAsia="es-MX"/>
        </w:rPr>
        <w:t xml:space="preserve">Se </w:t>
      </w:r>
      <w:r w:rsidRPr="00386F9A">
        <w:rPr>
          <w:rFonts w:ascii="Arial" w:hAnsi="Arial" w:cs="Arial"/>
          <w:b/>
          <w:bCs/>
          <w:color w:val="000000"/>
          <w:sz w:val="24"/>
          <w:szCs w:val="24"/>
          <w:lang w:eastAsia="es-MX"/>
        </w:rPr>
        <w:t xml:space="preserve">ordena </w:t>
      </w:r>
      <w:r w:rsidRPr="00386F9A">
        <w:rPr>
          <w:rFonts w:ascii="Arial" w:hAnsi="Arial" w:cs="Arial"/>
          <w:color w:val="000000"/>
          <w:sz w:val="24"/>
          <w:szCs w:val="24"/>
          <w:lang w:eastAsia="es-MX"/>
        </w:rPr>
        <w:t>al partido político MORENA que proceda en los términos precisados en el apartado de efectos de este fallo.</w:t>
      </w:r>
    </w:p>
    <w:p w14:paraId="2B2AAF2A" w14:textId="77777777" w:rsidR="00D746AB" w:rsidRPr="00386F9A" w:rsidRDefault="00D746AB" w:rsidP="00D746AB">
      <w:pPr>
        <w:jc w:val="both"/>
        <w:rPr>
          <w:rFonts w:ascii="Arial" w:hAnsi="Arial" w:cs="Arial"/>
          <w:color w:val="000000"/>
          <w:sz w:val="24"/>
          <w:szCs w:val="24"/>
          <w:lang w:eastAsia="es-MX"/>
        </w:rPr>
      </w:pPr>
    </w:p>
    <w:p w14:paraId="1F8EA571" w14:textId="77777777" w:rsidR="00D746AB" w:rsidRDefault="00D746AB" w:rsidP="00D746AB">
      <w:pPr>
        <w:spacing w:line="360" w:lineRule="auto"/>
        <w:jc w:val="both"/>
        <w:rPr>
          <w:rFonts w:ascii="Arial" w:hAnsi="Arial" w:cs="Arial"/>
          <w:color w:val="000000"/>
          <w:sz w:val="24"/>
          <w:szCs w:val="24"/>
          <w:lang w:eastAsia="es-MX"/>
        </w:rPr>
      </w:pPr>
      <w:r>
        <w:rPr>
          <w:rFonts w:ascii="Arial" w:hAnsi="Arial" w:cs="Arial"/>
          <w:b/>
          <w:bCs/>
          <w:color w:val="000000"/>
          <w:sz w:val="24"/>
          <w:szCs w:val="24"/>
          <w:lang w:eastAsia="es-MX"/>
        </w:rPr>
        <w:t>Quinto</w:t>
      </w:r>
      <w:r w:rsidRPr="00386F9A">
        <w:rPr>
          <w:rFonts w:ascii="Arial" w:hAnsi="Arial" w:cs="Arial"/>
          <w:b/>
          <w:bCs/>
          <w:color w:val="000000"/>
          <w:sz w:val="24"/>
          <w:szCs w:val="24"/>
          <w:lang w:eastAsia="es-MX"/>
        </w:rPr>
        <w:t xml:space="preserve">. </w:t>
      </w:r>
      <w:r w:rsidRPr="00386F9A">
        <w:rPr>
          <w:rFonts w:ascii="Arial" w:hAnsi="Arial" w:cs="Arial"/>
          <w:color w:val="000000"/>
          <w:sz w:val="24"/>
          <w:szCs w:val="24"/>
          <w:lang w:eastAsia="es-MX"/>
        </w:rPr>
        <w:t xml:space="preserve">Se </w:t>
      </w:r>
      <w:r w:rsidRPr="00386F9A">
        <w:rPr>
          <w:rFonts w:ascii="Arial" w:hAnsi="Arial" w:cs="Arial"/>
          <w:b/>
          <w:bCs/>
          <w:color w:val="000000"/>
          <w:sz w:val="24"/>
          <w:szCs w:val="24"/>
          <w:lang w:eastAsia="es-MX"/>
        </w:rPr>
        <w:t xml:space="preserve">instruye </w:t>
      </w:r>
      <w:r w:rsidRPr="00386F9A">
        <w:rPr>
          <w:rFonts w:ascii="Arial" w:hAnsi="Arial" w:cs="Arial"/>
          <w:color w:val="000000"/>
          <w:sz w:val="24"/>
          <w:szCs w:val="24"/>
          <w:lang w:eastAsia="es-MX"/>
        </w:rPr>
        <w:t xml:space="preserve">al Consejo General del </w:t>
      </w:r>
      <w:r>
        <w:rPr>
          <w:rFonts w:ascii="Arial" w:hAnsi="Arial" w:cs="Arial"/>
          <w:color w:val="000000"/>
          <w:sz w:val="24"/>
          <w:szCs w:val="24"/>
          <w:lang w:eastAsia="es-MX"/>
        </w:rPr>
        <w:t>Instituto local</w:t>
      </w:r>
      <w:r w:rsidRPr="00386F9A">
        <w:rPr>
          <w:rFonts w:ascii="Arial" w:hAnsi="Arial" w:cs="Arial"/>
          <w:color w:val="000000"/>
          <w:sz w:val="24"/>
          <w:szCs w:val="24"/>
          <w:lang w:eastAsia="es-MX"/>
        </w:rPr>
        <w:t xml:space="preserve"> para que proceda en los términos precisados en el apartado de efectos de esta resolución. </w:t>
      </w:r>
      <w:r>
        <w:rPr>
          <w:rFonts w:ascii="Arial" w:hAnsi="Arial" w:cs="Arial"/>
          <w:color w:val="000000"/>
          <w:sz w:val="24"/>
          <w:szCs w:val="24"/>
          <w:lang w:eastAsia="es-MX"/>
        </w:rPr>
        <w:t xml:space="preserve"> </w:t>
      </w:r>
    </w:p>
    <w:p w14:paraId="3E6DA8F5" w14:textId="77777777" w:rsidR="00D746AB" w:rsidRDefault="00D746AB" w:rsidP="002E2F3C">
      <w:pPr>
        <w:pStyle w:val="Sinespaciado"/>
        <w:rPr>
          <w:lang w:eastAsia="es-MX"/>
        </w:rPr>
      </w:pPr>
    </w:p>
    <w:p w14:paraId="44ED52E5" w14:textId="3DCD71EA" w:rsidR="00D746AB" w:rsidRDefault="00D746AB" w:rsidP="00265406">
      <w:pPr>
        <w:spacing w:line="360" w:lineRule="auto"/>
        <w:jc w:val="both"/>
        <w:rPr>
          <w:rFonts w:ascii="Arial" w:hAnsi="Arial" w:cs="Arial"/>
          <w:b/>
          <w:bCs/>
          <w:color w:val="000000"/>
          <w:sz w:val="24"/>
          <w:szCs w:val="24"/>
          <w:lang w:eastAsia="es-MX"/>
        </w:rPr>
      </w:pPr>
      <w:r w:rsidRPr="002E2F3C">
        <w:rPr>
          <w:rFonts w:ascii="Arial" w:hAnsi="Arial" w:cs="Arial"/>
          <w:b/>
          <w:bCs/>
          <w:color w:val="000000"/>
          <w:sz w:val="24"/>
          <w:szCs w:val="24"/>
          <w:lang w:eastAsia="es-MX"/>
        </w:rPr>
        <w:t>Sexto.</w:t>
      </w:r>
      <w:r w:rsidRPr="002E2F3C">
        <w:rPr>
          <w:rFonts w:ascii="Arial" w:hAnsi="Arial" w:cs="Arial"/>
          <w:color w:val="000000"/>
          <w:sz w:val="24"/>
          <w:szCs w:val="24"/>
          <w:lang w:eastAsia="es-MX"/>
        </w:rPr>
        <w:t xml:space="preserve"> </w:t>
      </w:r>
      <w:r w:rsidRPr="001C3EA0">
        <w:rPr>
          <w:rFonts w:ascii="Arial" w:hAnsi="Arial" w:cs="Arial"/>
          <w:color w:val="000000"/>
          <w:sz w:val="24"/>
          <w:szCs w:val="24"/>
          <w:lang w:eastAsia="es-MX"/>
        </w:rPr>
        <w:t xml:space="preserve">Se </w:t>
      </w:r>
      <w:r w:rsidRPr="001C3EA0">
        <w:rPr>
          <w:rFonts w:ascii="Arial" w:hAnsi="Arial" w:cs="Arial"/>
          <w:b/>
          <w:bCs/>
          <w:color w:val="000000"/>
          <w:sz w:val="24"/>
          <w:szCs w:val="24"/>
          <w:lang w:eastAsia="es-MX"/>
        </w:rPr>
        <w:t>dejan sin efectos</w:t>
      </w:r>
      <w:r w:rsidRPr="001C3EA0">
        <w:rPr>
          <w:rFonts w:ascii="Arial" w:hAnsi="Arial" w:cs="Arial"/>
          <w:color w:val="000000"/>
          <w:sz w:val="24"/>
          <w:szCs w:val="24"/>
          <w:lang w:eastAsia="es-MX"/>
        </w:rPr>
        <w:t xml:space="preserve"> les medidas cautelares ordenadas a diversos funcionarios del partido político MORENA.</w:t>
      </w:r>
      <w:r>
        <w:rPr>
          <w:rFonts w:ascii="Arial" w:hAnsi="Arial" w:cs="Arial"/>
          <w:b/>
          <w:bCs/>
          <w:color w:val="000000"/>
          <w:sz w:val="24"/>
          <w:szCs w:val="24"/>
          <w:lang w:eastAsia="es-MX"/>
        </w:rPr>
        <w:t xml:space="preserve"> </w:t>
      </w:r>
    </w:p>
    <w:p w14:paraId="0D9805F0" w14:textId="77777777" w:rsidR="00265406" w:rsidRPr="00265406" w:rsidRDefault="00265406" w:rsidP="00265406">
      <w:pPr>
        <w:spacing w:line="360" w:lineRule="auto"/>
        <w:jc w:val="both"/>
        <w:rPr>
          <w:rFonts w:ascii="Arial" w:hAnsi="Arial" w:cs="Arial"/>
          <w:b/>
          <w:bCs/>
          <w:color w:val="000000"/>
          <w:sz w:val="24"/>
          <w:szCs w:val="24"/>
          <w:lang w:eastAsia="es-MX"/>
        </w:rPr>
      </w:pPr>
    </w:p>
    <w:p w14:paraId="10256C3B" w14:textId="551FEDA9" w:rsidR="00D746AB" w:rsidRPr="00386F9A" w:rsidRDefault="00D746AB" w:rsidP="00D746AB">
      <w:pPr>
        <w:tabs>
          <w:tab w:val="left" w:pos="0"/>
          <w:tab w:val="left" w:pos="426"/>
        </w:tabs>
        <w:spacing w:line="360" w:lineRule="auto"/>
        <w:jc w:val="both"/>
        <w:rPr>
          <w:rFonts w:ascii="Arial" w:eastAsia="Arial" w:hAnsi="Arial" w:cs="Arial"/>
          <w:color w:val="000000"/>
          <w:sz w:val="24"/>
          <w:szCs w:val="24"/>
        </w:rPr>
      </w:pPr>
      <w:r w:rsidRPr="00386F9A">
        <w:rPr>
          <w:rFonts w:ascii="Arial" w:eastAsia="Arial" w:hAnsi="Arial" w:cs="Arial"/>
          <w:b/>
          <w:bCs/>
          <w:color w:val="000000"/>
          <w:sz w:val="24"/>
          <w:szCs w:val="24"/>
          <w:u w:color="000000"/>
          <w:bdr w:val="nil"/>
          <w:lang w:val="es-ES_tradnl" w:eastAsia="es-MX"/>
        </w:rPr>
        <w:t>Notifíquese</w:t>
      </w:r>
      <w:r w:rsidRPr="00386F9A">
        <w:rPr>
          <w:rFonts w:ascii="Arial" w:eastAsia="Arial" w:hAnsi="Arial" w:cs="Arial"/>
          <w:color w:val="000000"/>
          <w:sz w:val="24"/>
          <w:szCs w:val="24"/>
          <w:u w:color="000000"/>
          <w:bdr w:val="nil"/>
          <w:lang w:val="es-ES_tradnl" w:eastAsia="es-MX"/>
        </w:rPr>
        <w:t xml:space="preserve"> conforme a Derecho. </w:t>
      </w:r>
    </w:p>
    <w:p w14:paraId="06B5CC9C" w14:textId="77777777" w:rsidR="00D746AB" w:rsidRPr="00386F9A" w:rsidRDefault="00D746AB" w:rsidP="00D746AB">
      <w:pPr>
        <w:rPr>
          <w:rFonts w:ascii="Arial" w:eastAsia="Arial" w:hAnsi="Arial" w:cs="Arial"/>
          <w:color w:val="000000"/>
          <w:sz w:val="24"/>
          <w:szCs w:val="24"/>
          <w:u w:color="000000"/>
          <w:bdr w:val="nil"/>
          <w:lang w:val="es-ES_tradnl" w:eastAsia="es-MX"/>
        </w:rPr>
      </w:pPr>
    </w:p>
    <w:p w14:paraId="0777207E" w14:textId="77777777" w:rsidR="00D746AB" w:rsidRPr="00386F9A" w:rsidRDefault="00D746AB" w:rsidP="00D746AB">
      <w:pPr>
        <w:spacing w:line="360" w:lineRule="auto"/>
        <w:jc w:val="both"/>
        <w:rPr>
          <w:rFonts w:ascii="Arial" w:hAnsi="Arial" w:cs="Arial"/>
          <w:bCs/>
          <w:sz w:val="24"/>
          <w:szCs w:val="24"/>
        </w:rPr>
      </w:pPr>
      <w:r w:rsidRPr="00386F9A">
        <w:rPr>
          <w:rFonts w:ascii="Arial" w:hAnsi="Arial" w:cs="Arial"/>
          <w:sz w:val="24"/>
          <w:szCs w:val="24"/>
          <w:lang w:eastAsia="es-MX"/>
        </w:rPr>
        <w:t>Así lo resolvieron, por</w:t>
      </w:r>
      <w:r w:rsidRPr="00386F9A">
        <w:rPr>
          <w:rFonts w:ascii="Arial" w:hAnsi="Arial" w:cs="Arial"/>
          <w:b/>
          <w:bCs/>
          <w:sz w:val="24"/>
          <w:szCs w:val="24"/>
        </w:rPr>
        <w:t xml:space="preserve"> </w:t>
      </w:r>
      <w:r w:rsidRPr="00386F9A">
        <w:rPr>
          <w:rFonts w:ascii="Arial" w:hAnsi="Arial" w:cs="Arial"/>
          <w:sz w:val="24"/>
          <w:szCs w:val="24"/>
        </w:rPr>
        <w:t xml:space="preserve">unanimidad de votos, </w:t>
      </w:r>
      <w:r w:rsidRPr="00386F9A">
        <w:rPr>
          <w:rFonts w:ascii="Arial" w:hAnsi="Arial" w:cs="Arial"/>
          <w:bCs/>
          <w:sz w:val="24"/>
          <w:szCs w:val="24"/>
        </w:rPr>
        <w:t>las Magistradas y el Magistrado del Tribunal Electoral del Estado de Aguascalientes</w:t>
      </w:r>
      <w:r w:rsidRPr="00386F9A">
        <w:rPr>
          <w:rFonts w:ascii="Arial" w:hAnsi="Arial" w:cs="Arial"/>
          <w:sz w:val="24"/>
          <w:szCs w:val="24"/>
        </w:rPr>
        <w:t xml:space="preserve">, </w:t>
      </w:r>
      <w:r w:rsidRPr="00386F9A">
        <w:rPr>
          <w:rFonts w:ascii="Arial" w:hAnsi="Arial" w:cs="Arial"/>
          <w:bCs/>
          <w:sz w:val="24"/>
          <w:szCs w:val="24"/>
        </w:rPr>
        <w:t>ante el Secretario General de Acuerdos que autoriza y da fe.</w:t>
      </w:r>
    </w:p>
    <w:p w14:paraId="00262E83" w14:textId="05376120" w:rsidR="00D746AB" w:rsidRPr="00386F9A" w:rsidRDefault="00D746AB" w:rsidP="00D746AB">
      <w:pPr>
        <w:spacing w:line="360" w:lineRule="auto"/>
        <w:jc w:val="both"/>
        <w:rPr>
          <w:rFonts w:ascii="Arial" w:hAnsi="Arial" w:cs="Arial"/>
          <w:bCs/>
          <w:sz w:val="24"/>
          <w:szCs w:val="24"/>
        </w:rPr>
      </w:pPr>
      <w:bookmarkStart w:id="11" w:name="_Hlk71117138"/>
    </w:p>
    <w:tbl>
      <w:tblPr>
        <w:tblW w:w="9120" w:type="dxa"/>
        <w:jc w:val="center"/>
        <w:tblLayout w:type="fixed"/>
        <w:tblLook w:val="0400" w:firstRow="0" w:lastRow="0" w:firstColumn="0" w:lastColumn="0" w:noHBand="0" w:noVBand="1"/>
      </w:tblPr>
      <w:tblGrid>
        <w:gridCol w:w="4559"/>
        <w:gridCol w:w="4561"/>
      </w:tblGrid>
      <w:tr w:rsidR="00D746AB" w:rsidRPr="00386F9A" w14:paraId="423226C2" w14:textId="77777777" w:rsidTr="00A70BEC">
        <w:trPr>
          <w:trHeight w:val="1463"/>
          <w:jc w:val="center"/>
        </w:trPr>
        <w:tc>
          <w:tcPr>
            <w:tcW w:w="9118" w:type="dxa"/>
            <w:gridSpan w:val="2"/>
          </w:tcPr>
          <w:p w14:paraId="53D2F58F" w14:textId="760ADBFD" w:rsidR="00D746AB" w:rsidRPr="00386F9A" w:rsidRDefault="00D746AB" w:rsidP="00A70BEC">
            <w:pPr>
              <w:spacing w:line="360" w:lineRule="auto"/>
              <w:jc w:val="center"/>
              <w:rPr>
                <w:rFonts w:ascii="Arial" w:eastAsia="Arial Nova" w:hAnsi="Arial" w:cs="Arial"/>
                <w:b/>
                <w:color w:val="000000"/>
                <w:sz w:val="24"/>
                <w:szCs w:val="24"/>
              </w:rPr>
            </w:pPr>
            <w:r w:rsidRPr="00386F9A">
              <w:rPr>
                <w:rFonts w:ascii="Arial" w:eastAsia="Arial Nova" w:hAnsi="Arial" w:cs="Arial"/>
                <w:b/>
                <w:color w:val="000000"/>
                <w:sz w:val="24"/>
                <w:szCs w:val="24"/>
              </w:rPr>
              <w:t>MAGISTRADA PRESIDENTA</w:t>
            </w:r>
          </w:p>
          <w:p w14:paraId="5F2361F7" w14:textId="79234922" w:rsidR="00D746AB" w:rsidRPr="00386F9A" w:rsidRDefault="00A50181" w:rsidP="00A50181">
            <w:pPr>
              <w:tabs>
                <w:tab w:val="left" w:pos="5333"/>
              </w:tabs>
              <w:rPr>
                <w:rFonts w:ascii="Arial" w:eastAsia="Arial Nova" w:hAnsi="Arial" w:cs="Arial"/>
                <w:b/>
                <w:color w:val="000000"/>
                <w:sz w:val="24"/>
                <w:szCs w:val="24"/>
              </w:rPr>
            </w:pPr>
            <w:r>
              <w:rPr>
                <w:rFonts w:ascii="Arial" w:eastAsia="Arial Nova" w:hAnsi="Arial" w:cs="Arial"/>
                <w:b/>
                <w:color w:val="000000"/>
                <w:sz w:val="24"/>
                <w:szCs w:val="24"/>
              </w:rPr>
              <w:tab/>
            </w:r>
          </w:p>
          <w:p w14:paraId="6B7221FC" w14:textId="77777777" w:rsidR="00D746AB" w:rsidRPr="00386F9A" w:rsidRDefault="00D746AB" w:rsidP="00A70BEC">
            <w:pPr>
              <w:spacing w:line="360" w:lineRule="auto"/>
              <w:jc w:val="center"/>
              <w:rPr>
                <w:rFonts w:ascii="Arial" w:eastAsia="Arial Nova" w:hAnsi="Arial" w:cs="Arial"/>
                <w:b/>
                <w:color w:val="000000"/>
                <w:sz w:val="24"/>
                <w:szCs w:val="24"/>
              </w:rPr>
            </w:pPr>
            <w:r w:rsidRPr="00386F9A">
              <w:rPr>
                <w:rFonts w:ascii="Arial" w:eastAsia="Arial Nova" w:hAnsi="Arial" w:cs="Arial"/>
                <w:b/>
                <w:color w:val="000000"/>
                <w:sz w:val="24"/>
                <w:szCs w:val="24"/>
              </w:rPr>
              <w:t>CLAUDIA ELOISA DÍAZ DE LEÓN GONZÁLEZ</w:t>
            </w:r>
          </w:p>
          <w:p w14:paraId="003AE582" w14:textId="77777777" w:rsidR="00D746AB" w:rsidRDefault="00D746AB" w:rsidP="00A70BEC">
            <w:pPr>
              <w:spacing w:line="360" w:lineRule="auto"/>
              <w:rPr>
                <w:rFonts w:ascii="Arial" w:eastAsia="Arial Nova" w:hAnsi="Arial" w:cs="Arial"/>
                <w:b/>
                <w:color w:val="000000"/>
                <w:sz w:val="24"/>
                <w:szCs w:val="24"/>
              </w:rPr>
            </w:pPr>
          </w:p>
          <w:p w14:paraId="148EB7E9" w14:textId="0FB4EE8E" w:rsidR="00D746AB" w:rsidRPr="00386F9A" w:rsidRDefault="00D746AB" w:rsidP="00A70BEC">
            <w:pPr>
              <w:spacing w:line="360" w:lineRule="auto"/>
              <w:rPr>
                <w:rFonts w:ascii="Arial" w:eastAsia="Arial Nova" w:hAnsi="Arial" w:cs="Arial"/>
                <w:b/>
                <w:color w:val="000000"/>
                <w:sz w:val="24"/>
                <w:szCs w:val="24"/>
              </w:rPr>
            </w:pPr>
          </w:p>
        </w:tc>
      </w:tr>
      <w:tr w:rsidR="00D746AB" w:rsidRPr="00386F9A" w14:paraId="10575F57" w14:textId="77777777" w:rsidTr="00A70BEC">
        <w:trPr>
          <w:trHeight w:val="1549"/>
          <w:jc w:val="center"/>
        </w:trPr>
        <w:tc>
          <w:tcPr>
            <w:tcW w:w="4558" w:type="dxa"/>
          </w:tcPr>
          <w:p w14:paraId="1905B466" w14:textId="12CBA02B" w:rsidR="00D746AB" w:rsidRPr="00386F9A" w:rsidRDefault="00D746AB" w:rsidP="00A70BEC">
            <w:pPr>
              <w:spacing w:line="360" w:lineRule="auto"/>
              <w:jc w:val="center"/>
              <w:rPr>
                <w:rFonts w:ascii="Arial" w:eastAsia="Arial Nova" w:hAnsi="Arial" w:cs="Arial"/>
                <w:b/>
                <w:color w:val="000000"/>
                <w:sz w:val="24"/>
                <w:szCs w:val="24"/>
              </w:rPr>
            </w:pPr>
            <w:r w:rsidRPr="00386F9A">
              <w:rPr>
                <w:rFonts w:ascii="Arial" w:eastAsia="Arial Nova" w:hAnsi="Arial" w:cs="Arial"/>
                <w:b/>
                <w:color w:val="000000"/>
                <w:sz w:val="24"/>
                <w:szCs w:val="24"/>
              </w:rPr>
              <w:t>MAGISTRADA</w:t>
            </w:r>
          </w:p>
          <w:p w14:paraId="0AE67151" w14:textId="660CC371" w:rsidR="00D746AB" w:rsidRPr="00386F9A" w:rsidRDefault="00D746AB" w:rsidP="00A70BEC">
            <w:pPr>
              <w:jc w:val="center"/>
              <w:rPr>
                <w:rFonts w:ascii="Arial" w:eastAsia="Arial Nova" w:hAnsi="Arial" w:cs="Arial"/>
                <w:b/>
                <w:color w:val="000000"/>
                <w:sz w:val="24"/>
                <w:szCs w:val="24"/>
              </w:rPr>
            </w:pPr>
          </w:p>
          <w:p w14:paraId="4595F61C" w14:textId="77777777" w:rsidR="00D746AB" w:rsidRPr="00386F9A" w:rsidRDefault="00D746AB" w:rsidP="00A70BEC">
            <w:pPr>
              <w:jc w:val="center"/>
              <w:rPr>
                <w:rFonts w:ascii="Arial" w:eastAsia="Arial Nova" w:hAnsi="Arial" w:cs="Arial"/>
                <w:b/>
                <w:color w:val="000000"/>
                <w:sz w:val="24"/>
                <w:szCs w:val="24"/>
              </w:rPr>
            </w:pPr>
            <w:r w:rsidRPr="00386F9A">
              <w:rPr>
                <w:rFonts w:ascii="Arial" w:eastAsia="Arial Nova" w:hAnsi="Arial" w:cs="Arial"/>
                <w:b/>
                <w:color w:val="000000"/>
                <w:sz w:val="24"/>
                <w:szCs w:val="24"/>
              </w:rPr>
              <w:t xml:space="preserve">LAURA HORTENSIA </w:t>
            </w:r>
          </w:p>
          <w:p w14:paraId="250F672A" w14:textId="77777777" w:rsidR="00D746AB" w:rsidRPr="00386F9A" w:rsidRDefault="00D746AB" w:rsidP="00A70BEC">
            <w:pPr>
              <w:jc w:val="center"/>
              <w:rPr>
                <w:rFonts w:ascii="Arial" w:eastAsia="Arial Nova" w:hAnsi="Arial" w:cs="Arial"/>
                <w:b/>
                <w:color w:val="000000"/>
                <w:sz w:val="24"/>
                <w:szCs w:val="24"/>
              </w:rPr>
            </w:pPr>
            <w:r w:rsidRPr="00386F9A">
              <w:rPr>
                <w:rFonts w:ascii="Arial" w:eastAsia="Arial Nova" w:hAnsi="Arial" w:cs="Arial"/>
                <w:b/>
                <w:color w:val="000000"/>
                <w:sz w:val="24"/>
                <w:szCs w:val="24"/>
              </w:rPr>
              <w:t>LLAMAS HERNÁNDEZ</w:t>
            </w:r>
          </w:p>
        </w:tc>
        <w:tc>
          <w:tcPr>
            <w:tcW w:w="4560" w:type="dxa"/>
          </w:tcPr>
          <w:p w14:paraId="5AF58BAD" w14:textId="399B384C" w:rsidR="00D746AB" w:rsidRPr="00386F9A" w:rsidRDefault="00D746AB" w:rsidP="00A70BEC">
            <w:pPr>
              <w:spacing w:line="360" w:lineRule="auto"/>
              <w:jc w:val="center"/>
              <w:rPr>
                <w:rFonts w:ascii="Arial" w:eastAsia="Arial Nova" w:hAnsi="Arial" w:cs="Arial"/>
                <w:b/>
                <w:color w:val="000000"/>
                <w:sz w:val="24"/>
                <w:szCs w:val="24"/>
              </w:rPr>
            </w:pPr>
            <w:r w:rsidRPr="00386F9A">
              <w:rPr>
                <w:rFonts w:ascii="Arial" w:eastAsia="Arial Nova" w:hAnsi="Arial" w:cs="Arial"/>
                <w:b/>
                <w:color w:val="000000"/>
                <w:sz w:val="24"/>
                <w:szCs w:val="24"/>
              </w:rPr>
              <w:t>MAGISTRADO</w:t>
            </w:r>
          </w:p>
          <w:p w14:paraId="18FC4863" w14:textId="57C676CC" w:rsidR="00D746AB" w:rsidRPr="00386F9A" w:rsidRDefault="00D746AB" w:rsidP="00A70BEC">
            <w:pPr>
              <w:jc w:val="center"/>
              <w:rPr>
                <w:rFonts w:ascii="Arial" w:eastAsia="Arial Nova" w:hAnsi="Arial" w:cs="Arial"/>
                <w:b/>
                <w:color w:val="000000"/>
                <w:sz w:val="24"/>
                <w:szCs w:val="24"/>
              </w:rPr>
            </w:pPr>
          </w:p>
          <w:p w14:paraId="2171BDF5" w14:textId="77777777" w:rsidR="00D746AB" w:rsidRPr="00386F9A" w:rsidRDefault="00D746AB" w:rsidP="00A70BEC">
            <w:pPr>
              <w:jc w:val="center"/>
              <w:rPr>
                <w:rFonts w:ascii="Arial" w:eastAsia="Arial Nova" w:hAnsi="Arial" w:cs="Arial"/>
                <w:b/>
                <w:color w:val="000000"/>
                <w:sz w:val="24"/>
                <w:szCs w:val="24"/>
              </w:rPr>
            </w:pPr>
            <w:r w:rsidRPr="00386F9A">
              <w:rPr>
                <w:rFonts w:ascii="Arial" w:eastAsia="Arial Nova" w:hAnsi="Arial" w:cs="Arial"/>
                <w:b/>
                <w:color w:val="000000"/>
                <w:sz w:val="24"/>
                <w:szCs w:val="24"/>
              </w:rPr>
              <w:t>HÉCTOR SALVADOR</w:t>
            </w:r>
          </w:p>
          <w:p w14:paraId="23911821" w14:textId="77777777" w:rsidR="00D746AB" w:rsidRPr="00386F9A" w:rsidRDefault="00D746AB" w:rsidP="00A70BEC">
            <w:pPr>
              <w:jc w:val="center"/>
              <w:rPr>
                <w:rFonts w:ascii="Arial" w:eastAsia="Arial Nova" w:hAnsi="Arial" w:cs="Arial"/>
                <w:b/>
                <w:color w:val="000000"/>
                <w:sz w:val="24"/>
                <w:szCs w:val="24"/>
              </w:rPr>
            </w:pPr>
            <w:r w:rsidRPr="00386F9A">
              <w:rPr>
                <w:rFonts w:ascii="Arial" w:eastAsia="Arial Nova" w:hAnsi="Arial" w:cs="Arial"/>
                <w:b/>
                <w:color w:val="000000"/>
                <w:sz w:val="24"/>
                <w:szCs w:val="24"/>
              </w:rPr>
              <w:t>HERNÁNDEZ GALLEGOS</w:t>
            </w:r>
          </w:p>
        </w:tc>
      </w:tr>
      <w:tr w:rsidR="00D746AB" w:rsidRPr="00C374CC" w14:paraId="7A31E121" w14:textId="77777777" w:rsidTr="00A70BEC">
        <w:trPr>
          <w:jc w:val="center"/>
        </w:trPr>
        <w:tc>
          <w:tcPr>
            <w:tcW w:w="9118" w:type="dxa"/>
            <w:gridSpan w:val="2"/>
          </w:tcPr>
          <w:p w14:paraId="02F14CAC" w14:textId="28CC3BF5" w:rsidR="00D746AB" w:rsidRDefault="00D746AB" w:rsidP="00A70BEC">
            <w:pPr>
              <w:spacing w:line="360" w:lineRule="auto"/>
              <w:rPr>
                <w:rFonts w:ascii="Arial" w:eastAsia="Arial Nova" w:hAnsi="Arial" w:cs="Arial"/>
                <w:b/>
                <w:color w:val="000000"/>
                <w:sz w:val="24"/>
                <w:szCs w:val="24"/>
              </w:rPr>
            </w:pPr>
          </w:p>
          <w:p w14:paraId="42FAF70B" w14:textId="53EFF37C" w:rsidR="00D746AB" w:rsidRPr="00386F9A" w:rsidRDefault="00D746AB" w:rsidP="00A70BEC">
            <w:pPr>
              <w:spacing w:line="360" w:lineRule="auto"/>
              <w:rPr>
                <w:rFonts w:ascii="Arial" w:eastAsia="Arial Nova" w:hAnsi="Arial" w:cs="Arial"/>
                <w:b/>
                <w:color w:val="000000"/>
                <w:sz w:val="24"/>
                <w:szCs w:val="24"/>
              </w:rPr>
            </w:pPr>
          </w:p>
          <w:p w14:paraId="7E172192" w14:textId="2BA671E4" w:rsidR="00D746AB" w:rsidRPr="00386F9A" w:rsidRDefault="00D746AB" w:rsidP="00A70BEC">
            <w:pPr>
              <w:spacing w:line="360" w:lineRule="auto"/>
              <w:jc w:val="center"/>
              <w:rPr>
                <w:rFonts w:ascii="Arial" w:eastAsia="Arial Nova" w:hAnsi="Arial" w:cs="Arial"/>
                <w:b/>
                <w:color w:val="000000"/>
                <w:sz w:val="24"/>
                <w:szCs w:val="24"/>
              </w:rPr>
            </w:pPr>
            <w:r w:rsidRPr="00386F9A">
              <w:rPr>
                <w:rFonts w:ascii="Arial" w:eastAsia="Arial Nova" w:hAnsi="Arial" w:cs="Arial"/>
                <w:b/>
                <w:color w:val="000000"/>
                <w:sz w:val="24"/>
                <w:szCs w:val="24"/>
              </w:rPr>
              <w:t>SECRETARIO GENERAL DE ACUERDOS</w:t>
            </w:r>
          </w:p>
          <w:p w14:paraId="586FDBFF" w14:textId="5D60FD94" w:rsidR="00D746AB" w:rsidRPr="00386F9A" w:rsidRDefault="00D746AB" w:rsidP="00A70BEC">
            <w:pPr>
              <w:jc w:val="center"/>
              <w:rPr>
                <w:rFonts w:ascii="Arial" w:eastAsia="Arial Nova" w:hAnsi="Arial" w:cs="Arial"/>
                <w:b/>
                <w:color w:val="000000"/>
                <w:sz w:val="24"/>
                <w:szCs w:val="24"/>
              </w:rPr>
            </w:pPr>
          </w:p>
          <w:p w14:paraId="56579D14" w14:textId="77777777" w:rsidR="00D746AB" w:rsidRPr="00C374CC" w:rsidRDefault="00D746AB" w:rsidP="00A70BEC">
            <w:pPr>
              <w:spacing w:line="360" w:lineRule="auto"/>
              <w:jc w:val="center"/>
              <w:rPr>
                <w:rFonts w:ascii="Arial" w:eastAsia="Arial Nova" w:hAnsi="Arial" w:cs="Arial"/>
                <w:b/>
                <w:color w:val="000000"/>
                <w:sz w:val="24"/>
                <w:szCs w:val="24"/>
              </w:rPr>
            </w:pPr>
            <w:r w:rsidRPr="00386F9A">
              <w:rPr>
                <w:rFonts w:ascii="Arial" w:eastAsia="Arial Nova" w:hAnsi="Arial" w:cs="Arial"/>
                <w:b/>
                <w:color w:val="000000"/>
                <w:sz w:val="24"/>
                <w:szCs w:val="24"/>
              </w:rPr>
              <w:t>JESUS OCIEL BAENA SAUCEDO</w:t>
            </w:r>
          </w:p>
        </w:tc>
      </w:tr>
      <w:bookmarkEnd w:id="11"/>
    </w:tbl>
    <w:p w14:paraId="66969929" w14:textId="77777777" w:rsidR="00D746AB" w:rsidRPr="00C374CC" w:rsidRDefault="00D746AB" w:rsidP="00D746AB">
      <w:pPr>
        <w:spacing w:line="360" w:lineRule="auto"/>
        <w:jc w:val="both"/>
        <w:rPr>
          <w:rFonts w:ascii="Arial" w:hAnsi="Arial" w:cs="Arial"/>
          <w:sz w:val="24"/>
          <w:szCs w:val="24"/>
        </w:rPr>
      </w:pPr>
    </w:p>
    <w:p w14:paraId="3A7EA292" w14:textId="77777777" w:rsidR="00D746AB" w:rsidRPr="00C374CC" w:rsidRDefault="00D746AB" w:rsidP="00D746AB">
      <w:pPr>
        <w:jc w:val="both"/>
        <w:rPr>
          <w:rFonts w:ascii="Arial" w:hAnsi="Arial" w:cs="Arial"/>
          <w:sz w:val="24"/>
          <w:szCs w:val="24"/>
        </w:rPr>
      </w:pPr>
    </w:p>
    <w:bookmarkEnd w:id="1"/>
    <w:p w14:paraId="29A6BDD4" w14:textId="77777777" w:rsidR="00D746AB" w:rsidRPr="00386F9A" w:rsidRDefault="00D746AB" w:rsidP="00577C8F">
      <w:pPr>
        <w:pStyle w:val="Sinespaciado"/>
      </w:pPr>
    </w:p>
    <w:sectPr w:rsidR="00D746AB" w:rsidRPr="00386F9A" w:rsidSect="005B55C4">
      <w:headerReference w:type="even" r:id="rId10"/>
      <w:headerReference w:type="default" r:id="rId11"/>
      <w:footerReference w:type="even" r:id="rId12"/>
      <w:footerReference w:type="default" r:id="rId13"/>
      <w:headerReference w:type="first" r:id="rId14"/>
      <w:footerReference w:type="first" r:id="rId15"/>
      <w:pgSz w:w="12240" w:h="20160" w:code="5"/>
      <w:pgMar w:top="2127" w:right="1325"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6B52" w14:textId="77777777" w:rsidR="001F6BBD" w:rsidRDefault="001F6BBD" w:rsidP="0018649D">
      <w:r>
        <w:separator/>
      </w:r>
    </w:p>
  </w:endnote>
  <w:endnote w:type="continuationSeparator" w:id="0">
    <w:p w14:paraId="2F6F10B0" w14:textId="77777777" w:rsidR="001F6BBD" w:rsidRDefault="001F6BBD" w:rsidP="001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ova">
    <w:altName w:val="Arial"/>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AAD6" w14:textId="77777777" w:rsidR="00285EF0" w:rsidRDefault="00285E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C8D5" w14:textId="77777777" w:rsidR="00285EF0" w:rsidRDefault="00285E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738E" w14:textId="77777777" w:rsidR="00285EF0" w:rsidRDefault="00285E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D148" w14:textId="77777777" w:rsidR="001F6BBD" w:rsidRDefault="001F6BBD" w:rsidP="0018649D">
      <w:r>
        <w:separator/>
      </w:r>
    </w:p>
  </w:footnote>
  <w:footnote w:type="continuationSeparator" w:id="0">
    <w:p w14:paraId="5A938B4E" w14:textId="77777777" w:rsidR="001F6BBD" w:rsidRDefault="001F6BBD" w:rsidP="0018649D">
      <w:r>
        <w:continuationSeparator/>
      </w:r>
    </w:p>
  </w:footnote>
  <w:footnote w:id="1">
    <w:p w14:paraId="1D734B73" w14:textId="77777777" w:rsidR="00A50181" w:rsidRPr="00CC4728" w:rsidRDefault="00A50181" w:rsidP="00BC7FFA">
      <w:pPr>
        <w:pStyle w:val="Textonotapie"/>
        <w:rPr>
          <w:rFonts w:ascii="Arial" w:hAnsi="Arial" w:cs="Arial"/>
        </w:rPr>
      </w:pPr>
      <w:r w:rsidRPr="00CC4728">
        <w:rPr>
          <w:rStyle w:val="Refdenotaalpie"/>
          <w:rFonts w:ascii="Arial" w:hAnsi="Arial" w:cs="Arial"/>
        </w:rPr>
        <w:footnoteRef/>
      </w:r>
      <w:r w:rsidRPr="00CC4728">
        <w:rPr>
          <w:rFonts w:ascii="Arial" w:hAnsi="Arial" w:cs="Arial"/>
        </w:rPr>
        <w:t xml:space="preserve"> Encargado de despacho de la secretaría de estudio de la ponencia II.</w:t>
      </w:r>
    </w:p>
  </w:footnote>
  <w:footnote w:id="2">
    <w:p w14:paraId="6B224554" w14:textId="77777777" w:rsidR="00A50181" w:rsidRPr="00943C41" w:rsidRDefault="00A50181" w:rsidP="00BC7FFA">
      <w:pPr>
        <w:pStyle w:val="Textonotapie"/>
        <w:rPr>
          <w:rFonts w:ascii="Arial" w:hAnsi="Arial" w:cs="Arial"/>
        </w:rPr>
      </w:pPr>
      <w:r w:rsidRPr="00943C41">
        <w:rPr>
          <w:rStyle w:val="Refdenotaalpie"/>
          <w:rFonts w:ascii="Arial" w:hAnsi="Arial" w:cs="Arial"/>
        </w:rPr>
        <w:footnoteRef/>
      </w:r>
      <w:r w:rsidRPr="00943C41">
        <w:rPr>
          <w:rFonts w:ascii="Arial" w:hAnsi="Arial" w:cs="Arial"/>
        </w:rPr>
        <w:t xml:space="preserve"> Todas las fechas corresponden al 2021, salvo precisión en contrario.</w:t>
      </w:r>
    </w:p>
  </w:footnote>
  <w:footnote w:id="3">
    <w:p w14:paraId="13C71047" w14:textId="77777777" w:rsidR="00A50181" w:rsidRPr="00FB573C" w:rsidRDefault="00A50181" w:rsidP="00FB573C">
      <w:pPr>
        <w:pStyle w:val="NormalWeb"/>
        <w:spacing w:before="0" w:beforeAutospacing="0" w:after="0" w:afterAutospacing="0"/>
        <w:ind w:right="49"/>
        <w:contextualSpacing/>
        <w:mirrorIndents/>
        <w:jc w:val="both"/>
        <w:rPr>
          <w:rFonts w:ascii="Arial" w:hAnsi="Arial" w:cs="Arial"/>
          <w:sz w:val="20"/>
          <w:szCs w:val="20"/>
        </w:rPr>
      </w:pPr>
      <w:r w:rsidRPr="00FB573C">
        <w:rPr>
          <w:rStyle w:val="Refdenotaalpie"/>
          <w:rFonts w:ascii="Arial" w:hAnsi="Arial" w:cs="Arial"/>
          <w:sz w:val="20"/>
          <w:szCs w:val="20"/>
        </w:rPr>
        <w:footnoteRef/>
      </w:r>
      <w:r w:rsidRPr="00FB573C">
        <w:rPr>
          <w:rFonts w:ascii="Arial" w:hAnsi="Arial" w:cs="Arial"/>
          <w:sz w:val="20"/>
          <w:szCs w:val="20"/>
        </w:rPr>
        <w:t xml:space="preserve"> Esto, de conformidad con los artículos 1°, 2°, 9° y 10, fracción, IV, 12 y 13 de los Lineamientos y 9° del Reglamento Interior.</w:t>
      </w:r>
    </w:p>
  </w:footnote>
  <w:footnote w:id="4">
    <w:p w14:paraId="34589A04" w14:textId="442E8C30" w:rsidR="00A50181" w:rsidRPr="00FB573C" w:rsidRDefault="00A50181" w:rsidP="00FB573C">
      <w:pPr>
        <w:pStyle w:val="Textonotapie"/>
        <w:rPr>
          <w:rFonts w:ascii="Arial" w:hAnsi="Arial" w:cs="Arial"/>
          <w:bCs/>
        </w:rPr>
      </w:pPr>
      <w:r w:rsidRPr="00FB573C">
        <w:rPr>
          <w:rStyle w:val="Refdenotaalpie"/>
          <w:rFonts w:ascii="Arial" w:hAnsi="Arial" w:cs="Arial"/>
        </w:rPr>
        <w:footnoteRef/>
      </w:r>
      <w:r w:rsidRPr="00FB573C">
        <w:rPr>
          <w:rFonts w:ascii="Arial" w:hAnsi="Arial" w:cs="Arial"/>
        </w:rPr>
        <w:t xml:space="preserve"> Jurisprudencia 5/2004 de rubro: </w:t>
      </w:r>
      <w:r w:rsidRPr="00FB573C">
        <w:rPr>
          <w:rFonts w:ascii="Arial" w:hAnsi="Arial" w:cs="Arial"/>
          <w:bCs/>
        </w:rPr>
        <w:t>CONTINENCIA DE LA CAUSA. ES INACEPTABLE DIVIDIRLA PARA SU IMPUGNACIÓN</w:t>
      </w:r>
      <w:r>
        <w:rPr>
          <w:rFonts w:ascii="Arial" w:hAnsi="Arial" w:cs="Arial"/>
          <w:bCs/>
        </w:rPr>
        <w:t xml:space="preserve">. Disponible para su consulta en la URL: </w:t>
      </w:r>
      <w:hyperlink r:id="rId1" w:history="1">
        <w:r w:rsidRPr="00052E0A">
          <w:rPr>
            <w:rStyle w:val="Hipervnculo"/>
            <w:rFonts w:ascii="Arial" w:hAnsi="Arial" w:cs="Arial"/>
            <w:bCs/>
          </w:rPr>
          <w:t>https://www.te.gob.mx/IUSEapp/tesisjur.aspx?idtesis=5/2004&amp;tpoBusqueda=S&amp;sWord=5/2004</w:t>
        </w:r>
      </w:hyperlink>
      <w:r>
        <w:rPr>
          <w:rFonts w:ascii="Arial" w:hAnsi="Arial" w:cs="Arial"/>
          <w:bCs/>
        </w:rPr>
        <w:t xml:space="preserve"> </w:t>
      </w:r>
    </w:p>
    <w:p w14:paraId="461957A8" w14:textId="77777777" w:rsidR="00A50181" w:rsidRPr="00CC0F6D" w:rsidRDefault="00A50181" w:rsidP="006F6EAC">
      <w:pPr>
        <w:pStyle w:val="Textonotapie"/>
      </w:pPr>
    </w:p>
  </w:footnote>
  <w:footnote w:id="5">
    <w:p w14:paraId="298C82AB" w14:textId="77777777" w:rsidR="00A50181" w:rsidRDefault="00A50181" w:rsidP="00FF207C">
      <w:pPr>
        <w:pStyle w:val="Textonotapie"/>
        <w:rPr>
          <w:rFonts w:ascii="Arial" w:hAnsi="Arial" w:cs="Arial"/>
        </w:rPr>
      </w:pPr>
      <w:r w:rsidRPr="00DD66DC">
        <w:rPr>
          <w:rStyle w:val="Refdenotaalpie"/>
          <w:rFonts w:ascii="Arial" w:hAnsi="Arial" w:cs="Arial"/>
        </w:rPr>
        <w:footnoteRef/>
      </w:r>
      <w:r w:rsidRPr="00DD66DC">
        <w:rPr>
          <w:rFonts w:ascii="Arial" w:hAnsi="Arial" w:cs="Arial"/>
        </w:rPr>
        <w:t xml:space="preserve"> ARTÍCULO 303.- Los recursos interpuestos se desecharán de plano, cuando:</w:t>
      </w:r>
    </w:p>
    <w:p w14:paraId="0E7D96BE" w14:textId="77777777" w:rsidR="00A50181" w:rsidRPr="00DD66DC" w:rsidRDefault="00A50181" w:rsidP="00FF207C">
      <w:pPr>
        <w:pStyle w:val="Textonotapie"/>
        <w:rPr>
          <w:rFonts w:ascii="Arial" w:hAnsi="Arial" w:cs="Arial"/>
        </w:rPr>
      </w:pPr>
      <w:r>
        <w:rPr>
          <w:rFonts w:ascii="Arial" w:hAnsi="Arial" w:cs="Arial"/>
        </w:rPr>
        <w:t>(…)</w:t>
      </w:r>
    </w:p>
    <w:p w14:paraId="030CA87B" w14:textId="60437FC4" w:rsidR="00A50181" w:rsidRDefault="00A50181" w:rsidP="00FF207C">
      <w:pPr>
        <w:pStyle w:val="Textonotapie"/>
        <w:rPr>
          <w:rFonts w:ascii="Arial" w:hAnsi="Arial" w:cs="Arial"/>
        </w:rPr>
      </w:pPr>
      <w:r w:rsidRPr="002E2F3C">
        <w:rPr>
          <w:rFonts w:ascii="Arial" w:hAnsi="Arial" w:cs="Arial"/>
        </w:rPr>
        <w:t>III. Resulte evidentemente frívolo o cuya notoria improcedencia se derive de las disposiciones del presente ordenamiento</w:t>
      </w:r>
    </w:p>
    <w:p w14:paraId="3ACB0670" w14:textId="403ABA79" w:rsidR="00A50181" w:rsidRDefault="00A50181" w:rsidP="00FF207C">
      <w:pPr>
        <w:pStyle w:val="Textonotapie"/>
      </w:pPr>
      <w:r>
        <w:rPr>
          <w:rFonts w:ascii="Arial" w:hAnsi="Arial" w:cs="Arial"/>
        </w:rPr>
        <w:t>(…)</w:t>
      </w:r>
    </w:p>
  </w:footnote>
  <w:footnote w:id="6">
    <w:p w14:paraId="64F4D9A2" w14:textId="77777777" w:rsidR="00A50181" w:rsidRPr="00A6214E" w:rsidRDefault="00A50181" w:rsidP="00AC3499">
      <w:pPr>
        <w:pStyle w:val="Textonotapie"/>
        <w:jc w:val="both"/>
        <w:rPr>
          <w:rFonts w:ascii="Arial" w:hAnsi="Arial" w:cs="Arial"/>
        </w:rPr>
      </w:pPr>
      <w:r w:rsidRPr="00A6214E">
        <w:rPr>
          <w:rStyle w:val="Refdenotaalpie"/>
          <w:rFonts w:ascii="Arial" w:hAnsi="Arial" w:cs="Arial"/>
        </w:rPr>
        <w:footnoteRef/>
      </w:r>
      <w:r w:rsidRPr="00A6214E">
        <w:rPr>
          <w:rFonts w:ascii="Arial" w:hAnsi="Arial" w:cs="Arial"/>
        </w:rPr>
        <w:t xml:space="preserve"> </w:t>
      </w:r>
      <w:r w:rsidRPr="00A6214E">
        <w:rPr>
          <w:rFonts w:ascii="Arial" w:hAnsi="Arial" w:cs="Arial"/>
          <w:color w:val="000000" w:themeColor="text1"/>
        </w:rPr>
        <w:t>jurisprudencia 33/2002, emitida por la Sala Superior de este Tribunal Electoral, de rubro</w:t>
      </w:r>
      <w:bookmarkStart w:id="6" w:name="LPHit4"/>
      <w:bookmarkEnd w:id="6"/>
      <w:r w:rsidRPr="00A6214E">
        <w:rPr>
          <w:rFonts w:ascii="Arial" w:hAnsi="Arial" w:cs="Arial"/>
          <w:color w:val="000000" w:themeColor="text1"/>
        </w:rPr>
        <w:t> FRIVOLIDAD CONSTATADA AL EXAMINAR EL FONDO DE UN MEDIO DE IMPUGNACIÓN. PUEDE DAR LUGAR A UNA SANCIÓN AL PROMOVENTE</w:t>
      </w:r>
      <w:r>
        <w:rPr>
          <w:rFonts w:ascii="Arial" w:hAnsi="Arial" w:cs="Arial"/>
          <w:color w:val="000000" w:themeColor="text1"/>
        </w:rPr>
        <w:t>.</w:t>
      </w:r>
    </w:p>
  </w:footnote>
  <w:footnote w:id="7">
    <w:p w14:paraId="204E03A1" w14:textId="77777777" w:rsidR="00A50181" w:rsidRPr="00A6214E" w:rsidRDefault="00A50181" w:rsidP="00AC3499">
      <w:pPr>
        <w:pStyle w:val="Textonotapie"/>
        <w:jc w:val="both"/>
        <w:rPr>
          <w:rFonts w:ascii="Arial" w:hAnsi="Arial" w:cs="Arial"/>
        </w:rPr>
      </w:pPr>
      <w:r w:rsidRPr="00A6214E">
        <w:rPr>
          <w:rStyle w:val="Refdenotaalpie"/>
          <w:rFonts w:ascii="Arial" w:hAnsi="Arial" w:cs="Arial"/>
        </w:rPr>
        <w:footnoteRef/>
      </w:r>
      <w:r w:rsidRPr="00A6214E">
        <w:rPr>
          <w:rFonts w:ascii="Arial" w:hAnsi="Arial" w:cs="Arial"/>
        </w:rPr>
        <w:t xml:space="preserve"> ARTÍCULO 305.- El sobreseimiento de los recursos procede cuando: </w:t>
      </w:r>
    </w:p>
    <w:p w14:paraId="6BEE00EA" w14:textId="77777777" w:rsidR="00A50181" w:rsidRPr="00A6214E" w:rsidRDefault="00A50181" w:rsidP="00AC3499">
      <w:pPr>
        <w:pStyle w:val="Textonotapie"/>
        <w:jc w:val="both"/>
        <w:rPr>
          <w:rFonts w:ascii="Arial" w:hAnsi="Arial" w:cs="Arial"/>
        </w:rPr>
      </w:pPr>
      <w:r w:rsidRPr="00A6214E">
        <w:rPr>
          <w:rFonts w:ascii="Arial" w:hAnsi="Arial" w:cs="Arial"/>
        </w:rPr>
        <w:t>(…)</w:t>
      </w:r>
    </w:p>
    <w:p w14:paraId="24A61183" w14:textId="77777777" w:rsidR="00A50181" w:rsidRPr="0009616B" w:rsidRDefault="00A50181" w:rsidP="00AC3499">
      <w:pPr>
        <w:pStyle w:val="Textonotapie"/>
        <w:jc w:val="both"/>
        <w:rPr>
          <w:rFonts w:ascii="Arial" w:hAnsi="Arial" w:cs="Arial"/>
        </w:rPr>
      </w:pPr>
      <w:r w:rsidRPr="00A6214E">
        <w:rPr>
          <w:rFonts w:ascii="Arial" w:hAnsi="Arial" w:cs="Arial"/>
        </w:rPr>
        <w:t>II. La autoridad responsable del acto o resolución impugnado lo modifique o revoque, de tal manera que quede sin materia antes de que se dicte resolución o sentencia (…)</w:t>
      </w:r>
    </w:p>
  </w:footnote>
  <w:footnote w:id="8">
    <w:p w14:paraId="5F53DE64" w14:textId="1874C774" w:rsidR="00A50181" w:rsidRPr="002E2F3C" w:rsidRDefault="00A50181" w:rsidP="002E2F3C">
      <w:pPr>
        <w:pStyle w:val="Textonotapie"/>
        <w:jc w:val="both"/>
        <w:rPr>
          <w:rFonts w:ascii="Arial" w:hAnsi="Arial" w:cs="Arial"/>
        </w:rPr>
      </w:pPr>
      <w:r w:rsidRPr="002E2F3C">
        <w:rPr>
          <w:rStyle w:val="Refdenotaalpie"/>
          <w:rFonts w:ascii="Arial" w:hAnsi="Arial" w:cs="Arial"/>
        </w:rPr>
        <w:footnoteRef/>
      </w:r>
      <w:r w:rsidRPr="002E2F3C">
        <w:rPr>
          <w:rFonts w:ascii="Arial" w:hAnsi="Arial" w:cs="Arial"/>
        </w:rPr>
        <w:t xml:space="preserve"> Artículo 1o. (…)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14:paraId="5314597F" w14:textId="4606650E" w:rsidR="00A50181" w:rsidRDefault="00A50181" w:rsidP="002E2F3C">
      <w:pPr>
        <w:pStyle w:val="Textonotapie"/>
        <w:jc w:val="both"/>
      </w:pPr>
      <w:r w:rsidRPr="002E2F3C">
        <w:rPr>
          <w:rFonts w:ascii="Arial" w:hAnsi="Arial" w:cs="Arial"/>
        </w:rPr>
        <w:t>Artículo 17. (…) 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 (…)</w:t>
      </w:r>
    </w:p>
  </w:footnote>
  <w:footnote w:id="9">
    <w:p w14:paraId="11FA95DA" w14:textId="77777777" w:rsidR="00A50181" w:rsidRPr="004D61A9" w:rsidRDefault="00A50181" w:rsidP="00AC3499">
      <w:pPr>
        <w:pStyle w:val="Textonotapie"/>
        <w:jc w:val="both"/>
        <w:rPr>
          <w:rFonts w:ascii="Arial" w:hAnsi="Arial" w:cs="Arial"/>
        </w:rPr>
      </w:pPr>
      <w:r w:rsidRPr="004D61A9">
        <w:rPr>
          <w:rStyle w:val="Refdenotaalpie"/>
          <w:rFonts w:ascii="Arial" w:hAnsi="Arial" w:cs="Arial"/>
        </w:rPr>
        <w:footnoteRef/>
      </w:r>
      <w:r w:rsidRPr="004D61A9">
        <w:rPr>
          <w:rFonts w:ascii="Arial" w:hAnsi="Arial" w:cs="Arial"/>
        </w:rPr>
        <w:t xml:space="preserve"> Artículo 44°. La selección de candidatos de MORENA a cargos de representación popular, tanto en el ámbito federal como en el local, se realizará en todos los casos, sobre las siguientes bases y principios:</w:t>
      </w:r>
    </w:p>
    <w:p w14:paraId="555375B4" w14:textId="77777777" w:rsidR="00A50181" w:rsidRPr="004D61A9" w:rsidRDefault="00A50181" w:rsidP="00AC3499">
      <w:pPr>
        <w:pStyle w:val="Textonotapie"/>
        <w:jc w:val="both"/>
        <w:rPr>
          <w:rFonts w:ascii="Arial" w:hAnsi="Arial" w:cs="Arial"/>
        </w:rPr>
      </w:pPr>
      <w:r w:rsidRPr="004D61A9">
        <w:rPr>
          <w:rFonts w:ascii="Arial" w:hAnsi="Arial" w:cs="Arial"/>
        </w:rPr>
        <w:t>(…)</w:t>
      </w:r>
    </w:p>
    <w:p w14:paraId="7DD76C5A" w14:textId="77777777" w:rsidR="00A50181" w:rsidRPr="004D61A9" w:rsidRDefault="00A50181" w:rsidP="00AC3499">
      <w:pPr>
        <w:pStyle w:val="Textonotapie"/>
        <w:jc w:val="both"/>
        <w:rPr>
          <w:rFonts w:ascii="Arial" w:hAnsi="Arial" w:cs="Arial"/>
        </w:rPr>
      </w:pPr>
      <w:r w:rsidRPr="004D61A9">
        <w:rPr>
          <w:rFonts w:ascii="Arial" w:hAnsi="Arial" w:cs="Arial"/>
        </w:rPr>
        <w:t>h. El proceso de insaculación se realizará, en el caso federal, por cada circunscripción, y en el caso local, por entidad federativa. Cada precandidato que resulte insaculado se ubicará secuencialmente en orden de prelación de la lista correspondiente. El primero que salga insaculado ocupará el primer lugar disponible y así sucesivamente hasta completarla. A efecto de cumplir lo que marca la Ley en materia de equidad de géneros en la asignación de las candidaturas, se procederá a realizar por separado la insaculación de hombres y mujeres; y una vez terminada dicha insaculación se intercalarán los resultados para que por cada dos lugares uno sea para una mujer y otro para un hombre o viceversa.</w:t>
      </w:r>
    </w:p>
  </w:footnote>
  <w:footnote w:id="10">
    <w:p w14:paraId="4C64C376" w14:textId="77777777" w:rsidR="00A50181" w:rsidRPr="00BF225E" w:rsidRDefault="00A50181" w:rsidP="00AC3499">
      <w:pPr>
        <w:pStyle w:val="Textonotapie"/>
        <w:jc w:val="both"/>
        <w:rPr>
          <w:rFonts w:ascii="Arial" w:hAnsi="Arial" w:cs="Arial"/>
        </w:rPr>
      </w:pPr>
      <w:r w:rsidRPr="00BF225E">
        <w:rPr>
          <w:rStyle w:val="Refdenotaalpie"/>
          <w:rFonts w:ascii="Arial" w:hAnsi="Arial" w:cs="Arial"/>
        </w:rPr>
        <w:footnoteRef/>
      </w:r>
      <w:r w:rsidRPr="00BF225E">
        <w:rPr>
          <w:rFonts w:ascii="Arial" w:hAnsi="Arial" w:cs="Arial"/>
        </w:rPr>
        <w:t xml:space="preserve"> Véase, entre otras, la tesis: CONCEPTOS DE VIOLACIÓN EN AMPARO INDIRECTO. EL ESTUDIO DE LOS QUE DETERMINEN SU CONCESIÓN DEBE PREFERIR LOS RELACIONADOS CON EL FONDO DEL ASUNTO A LOS FORMALES, O BIEN, ATENDER AL PRINCIPIO DE MAYOR BENEFICIO, y; </w:t>
      </w:r>
    </w:p>
    <w:p w14:paraId="50AB6EFE" w14:textId="3CED4358" w:rsidR="00A50181" w:rsidRDefault="00A50181" w:rsidP="00AC3499">
      <w:pPr>
        <w:pStyle w:val="Textonotapie"/>
        <w:jc w:val="both"/>
      </w:pPr>
      <w:r w:rsidRPr="00BF225E">
        <w:rPr>
          <w:rFonts w:ascii="Arial" w:hAnsi="Arial" w:cs="Arial"/>
        </w:rPr>
        <w:t xml:space="preserve"> "CONCEPTOS DE VIOLACIÓN EN AMPARO DIRECTO. EL ESTUDIO DE LOS QUE DETERMINEN SU CONCESIÓN DEBE ATENDER AL PRINCIPIO DE MAYOR BENEFICIO, PUDIÉNDOSE OMITIR EL DE AQUELLOS QUE, AUNQUE RESULTEN FUNDADOS, NO MEJOREN LO YA ALCANZADO POR EL QUEJOSO, INCLUSIVE LOS QUE SE REFIEREN A CONSTITUCIONALIDAD DE LEYES.").</w:t>
      </w:r>
    </w:p>
  </w:footnote>
  <w:footnote w:id="11">
    <w:p w14:paraId="40A9E031" w14:textId="77777777" w:rsidR="00A50181" w:rsidRPr="003704C6" w:rsidRDefault="00A50181" w:rsidP="007E1BBF">
      <w:pPr>
        <w:pStyle w:val="Textonotapie"/>
        <w:jc w:val="both"/>
        <w:rPr>
          <w:rFonts w:ascii="Arial" w:hAnsi="Arial" w:cs="Arial"/>
        </w:rPr>
      </w:pPr>
      <w:r w:rsidRPr="003704C6">
        <w:rPr>
          <w:rStyle w:val="Refdenotaalpie"/>
          <w:rFonts w:ascii="Arial" w:hAnsi="Arial" w:cs="Arial"/>
        </w:rPr>
        <w:footnoteRef/>
      </w:r>
      <w:r w:rsidRPr="003704C6">
        <w:rPr>
          <w:rFonts w:ascii="Arial" w:hAnsi="Arial" w:cs="Arial"/>
        </w:rPr>
        <w:t xml:space="preserve"> Artículo 41. I. 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footnote>
  <w:footnote w:id="12">
    <w:p w14:paraId="500A9323" w14:textId="77777777" w:rsidR="00A50181" w:rsidRDefault="00A50181" w:rsidP="007E1BBF">
      <w:pPr>
        <w:pStyle w:val="Textonotapie"/>
        <w:jc w:val="both"/>
      </w:pPr>
      <w:r w:rsidRPr="003704C6">
        <w:rPr>
          <w:rStyle w:val="Refdenotaalpie"/>
          <w:rFonts w:ascii="Arial" w:hAnsi="Arial" w:cs="Arial"/>
        </w:rPr>
        <w:footnoteRef/>
      </w:r>
      <w:r w:rsidRPr="003704C6">
        <w:rPr>
          <w:rFonts w:ascii="Arial" w:hAnsi="Arial" w:cs="Arial"/>
        </w:rPr>
        <w:t xml:space="preserve"> Artículo 34. 1. Para los efectos de lo dispuesto en el penúltimo párrafo de la Base I del artículo 41 de la Constitución, los asuntos internos de los partidos políticos comprenden el conjunto de actos y procedimientos relativos a su organización y funcionamiento, con base en las disposiciones previstas en la Constitución, en esta Ley, así como en su respectivo Estatuto y reglamentos que aprueben sus órganos de dirección.</w:t>
      </w:r>
    </w:p>
  </w:footnote>
  <w:footnote w:id="13">
    <w:p w14:paraId="704D894D" w14:textId="77777777" w:rsidR="00A50181" w:rsidRPr="00F9318D" w:rsidRDefault="00A50181" w:rsidP="00F9318D">
      <w:pPr>
        <w:pStyle w:val="Textonotapie"/>
        <w:jc w:val="both"/>
        <w:rPr>
          <w:rFonts w:ascii="Arial" w:hAnsi="Arial" w:cs="Arial"/>
        </w:rPr>
      </w:pPr>
      <w:r w:rsidRPr="00F9318D">
        <w:rPr>
          <w:rStyle w:val="Refdenotaalpie"/>
          <w:rFonts w:ascii="Arial" w:hAnsi="Arial" w:cs="Arial"/>
        </w:rPr>
        <w:footnoteRef/>
      </w:r>
      <w:r w:rsidRPr="00F9318D">
        <w:rPr>
          <w:rFonts w:ascii="Arial" w:hAnsi="Arial" w:cs="Arial"/>
        </w:rPr>
        <w:t xml:space="preserve"> Artículo 44°. La selección de candidatos de MORENA a cargos de representación popular, tanto en el ámbito federal como en el local, se realizará en todos los casos, sobre las siguientes bases y principios:</w:t>
      </w:r>
    </w:p>
    <w:p w14:paraId="69994B5A" w14:textId="77777777" w:rsidR="00A50181" w:rsidRPr="00F9318D" w:rsidRDefault="00A50181" w:rsidP="00F9318D">
      <w:pPr>
        <w:pStyle w:val="Textonotapie"/>
        <w:jc w:val="both"/>
        <w:rPr>
          <w:rFonts w:ascii="Arial" w:hAnsi="Arial" w:cs="Arial"/>
        </w:rPr>
      </w:pPr>
      <w:r w:rsidRPr="00F9318D">
        <w:rPr>
          <w:rFonts w:ascii="Arial" w:hAnsi="Arial" w:cs="Arial"/>
        </w:rPr>
        <w:t>(…)</w:t>
      </w:r>
    </w:p>
    <w:p w14:paraId="38ECA99E" w14:textId="77777777" w:rsidR="00A50181" w:rsidRDefault="00A50181" w:rsidP="00F9318D">
      <w:pPr>
        <w:pStyle w:val="Textonotapie"/>
        <w:jc w:val="both"/>
      </w:pPr>
      <w:r w:rsidRPr="00F9318D">
        <w:rPr>
          <w:rFonts w:ascii="Arial" w:hAnsi="Arial" w:cs="Arial"/>
        </w:rPr>
        <w:t>e. Las candidaturas de Morena correspondientes a sus propios afiliados, y regidas bajo el principio de representación proporcional, se seleccionarán de acuerdo al método de insaculación. (…)</w:t>
      </w:r>
    </w:p>
  </w:footnote>
  <w:footnote w:id="14">
    <w:p w14:paraId="6A33D7C8" w14:textId="77777777" w:rsidR="00A50181" w:rsidRPr="00D7292C" w:rsidRDefault="00A50181" w:rsidP="00C374CC">
      <w:pPr>
        <w:pStyle w:val="Textonotapie"/>
        <w:rPr>
          <w:rFonts w:ascii="Arial" w:hAnsi="Arial" w:cs="Arial"/>
        </w:rPr>
      </w:pPr>
      <w:r w:rsidRPr="00D7292C">
        <w:rPr>
          <w:rStyle w:val="Refdenotaalpie"/>
          <w:rFonts w:ascii="Arial" w:hAnsi="Arial" w:cs="Arial"/>
        </w:rPr>
        <w:footnoteRef/>
      </w:r>
      <w:r w:rsidRPr="00D7292C">
        <w:rPr>
          <w:rFonts w:ascii="Arial" w:hAnsi="Arial" w:cs="Arial"/>
        </w:rPr>
        <w:t xml:space="preserve"> Base Sexta, punto 6.2. de la Convocatoria.</w:t>
      </w:r>
    </w:p>
  </w:footnote>
  <w:footnote w:id="15">
    <w:p w14:paraId="61E9F523" w14:textId="2BB404AC" w:rsidR="00A50181" w:rsidRPr="00F9318D" w:rsidRDefault="00A50181" w:rsidP="00F9318D">
      <w:pPr>
        <w:pStyle w:val="Textonotapie"/>
        <w:jc w:val="both"/>
        <w:rPr>
          <w:rFonts w:ascii="Arial" w:hAnsi="Arial" w:cs="Arial"/>
        </w:rPr>
      </w:pPr>
      <w:r w:rsidRPr="00F9318D">
        <w:rPr>
          <w:rStyle w:val="Refdenotaalpie"/>
          <w:rFonts w:ascii="Arial" w:hAnsi="Arial" w:cs="Arial"/>
        </w:rPr>
        <w:footnoteRef/>
      </w:r>
      <w:r w:rsidRPr="00F9318D">
        <w:rPr>
          <w:rFonts w:ascii="Arial" w:hAnsi="Arial" w:cs="Arial"/>
        </w:rPr>
        <w:t xml:space="preserve"> Garantizar tanto la paridad de género como las acciones afirmativas a favor de los grupos en situación de vulnerabilidad.</w:t>
      </w:r>
    </w:p>
  </w:footnote>
  <w:footnote w:id="16">
    <w:p w14:paraId="676E259E" w14:textId="77777777" w:rsidR="00A50181" w:rsidRPr="00F9318D" w:rsidRDefault="00A50181" w:rsidP="00C374CC">
      <w:pPr>
        <w:pStyle w:val="Textonotapie"/>
        <w:rPr>
          <w:rFonts w:ascii="Arial" w:hAnsi="Arial" w:cs="Arial"/>
        </w:rPr>
      </w:pPr>
      <w:r w:rsidRPr="00F9318D">
        <w:rPr>
          <w:rStyle w:val="Refdenotaalpie"/>
          <w:rFonts w:ascii="Arial" w:hAnsi="Arial" w:cs="Arial"/>
        </w:rPr>
        <w:footnoteRef/>
      </w:r>
      <w:r w:rsidRPr="00F9318D">
        <w:rPr>
          <w:rFonts w:ascii="Arial" w:hAnsi="Arial" w:cs="Arial"/>
        </w:rPr>
        <w:t xml:space="preserve"> Criterio sostenido por Sala Superior en el asunto SUP-JDC-39/2021. </w:t>
      </w:r>
    </w:p>
  </w:footnote>
  <w:footnote w:id="17">
    <w:p w14:paraId="07A5F971" w14:textId="77777777" w:rsidR="00A50181" w:rsidRPr="009D54E5" w:rsidRDefault="00A50181" w:rsidP="00C374CC">
      <w:pPr>
        <w:pStyle w:val="Textonotapie"/>
        <w:jc w:val="both"/>
        <w:rPr>
          <w:rFonts w:ascii="Arial" w:hAnsi="Arial" w:cs="Arial"/>
        </w:rPr>
      </w:pPr>
      <w:r w:rsidRPr="009D54E5">
        <w:rPr>
          <w:rStyle w:val="Refdenotaalpie"/>
          <w:rFonts w:ascii="Arial" w:hAnsi="Arial" w:cs="Arial"/>
        </w:rPr>
        <w:footnoteRef/>
      </w:r>
      <w:r w:rsidRPr="009D54E5">
        <w:rPr>
          <w:rFonts w:ascii="Arial" w:hAnsi="Arial" w:cs="Arial"/>
        </w:rPr>
        <w:t xml:space="preserve"> https://morena.si/wp-content/uploads/2021/01/GF_CONV_NAC_30ENE21_C.pdf</w:t>
      </w:r>
    </w:p>
  </w:footnote>
  <w:footnote w:id="18">
    <w:p w14:paraId="055F0BC4" w14:textId="77777777" w:rsidR="00A50181" w:rsidRPr="009D54E5" w:rsidRDefault="00A50181" w:rsidP="00C374CC">
      <w:pPr>
        <w:pStyle w:val="Textonotapie"/>
        <w:jc w:val="both"/>
        <w:rPr>
          <w:rFonts w:ascii="Arial" w:hAnsi="Arial" w:cs="Arial"/>
        </w:rPr>
      </w:pPr>
      <w:r w:rsidRPr="009D54E5">
        <w:rPr>
          <w:rStyle w:val="Refdenotaalpie"/>
          <w:rFonts w:ascii="Arial" w:hAnsi="Arial" w:cs="Arial"/>
        </w:rPr>
        <w:footnoteRef/>
      </w:r>
      <w:r w:rsidRPr="009D54E5">
        <w:rPr>
          <w:rFonts w:ascii="Arial" w:hAnsi="Arial" w:cs="Arial"/>
        </w:rPr>
        <w:t xml:space="preserve"> BASE 8.</w:t>
      </w:r>
    </w:p>
    <w:p w14:paraId="2A531C05" w14:textId="77777777" w:rsidR="00A50181" w:rsidRPr="009D54E5" w:rsidRDefault="00A50181" w:rsidP="00C374CC">
      <w:pPr>
        <w:pStyle w:val="Textonotapie"/>
        <w:jc w:val="both"/>
        <w:rPr>
          <w:rFonts w:ascii="Arial" w:hAnsi="Arial" w:cs="Arial"/>
        </w:rPr>
      </w:pPr>
      <w:r w:rsidRPr="009D54E5">
        <w:rPr>
          <w:rFonts w:ascii="Arial" w:hAnsi="Arial" w:cs="Arial"/>
        </w:rPr>
        <w:t>(…)</w:t>
      </w:r>
    </w:p>
    <w:p w14:paraId="5166C009" w14:textId="77777777" w:rsidR="00A50181" w:rsidRPr="009D54E5" w:rsidRDefault="00A50181" w:rsidP="00C374CC">
      <w:pPr>
        <w:pStyle w:val="Textonotapie"/>
        <w:jc w:val="both"/>
        <w:rPr>
          <w:b/>
          <w:bCs/>
          <w:u w:val="single"/>
        </w:rPr>
      </w:pPr>
      <w:r w:rsidRPr="009D54E5">
        <w:rPr>
          <w:rFonts w:ascii="Arial" w:hAnsi="Arial" w:cs="Arial"/>
        </w:rPr>
        <w:t xml:space="preserve">En todo caso, la Comisión Nacional de Elecciones podrá hacer los ajustes conducentes a fin de hacer efectivas las acciones afirmativas, respetando el orden de prelación y de posicionamiento que se derive de las insaculaciones y de los registros correspondientes. </w:t>
      </w:r>
      <w:r w:rsidRPr="009D54E5">
        <w:rPr>
          <w:rFonts w:ascii="Arial" w:hAnsi="Arial" w:cs="Arial"/>
          <w:b/>
          <w:bCs/>
          <w:u w:val="single"/>
        </w:rPr>
        <w:t>La Comisión Nacional de Elecciones emitirá oportunamente los lineamientos para garantizar la representación de las acciones afirmativas en las candidaturas respectivas para cada entidad federativa en que, a consideración de la Comisión, las disposiciones normativas locales así lo requieran.</w:t>
      </w:r>
    </w:p>
  </w:footnote>
  <w:footnote w:id="19">
    <w:p w14:paraId="6586DEA2" w14:textId="3C1D6FFA" w:rsidR="00A50181" w:rsidRPr="00577C8F" w:rsidRDefault="00A50181" w:rsidP="00577C8F">
      <w:pPr>
        <w:pStyle w:val="Textonotapie"/>
        <w:jc w:val="both"/>
        <w:rPr>
          <w:rFonts w:ascii="Arial" w:hAnsi="Arial" w:cs="Arial"/>
        </w:rPr>
      </w:pPr>
      <w:r w:rsidRPr="00577C8F">
        <w:rPr>
          <w:rStyle w:val="Refdenotaalpie"/>
          <w:rFonts w:ascii="Arial" w:hAnsi="Arial" w:cs="Arial"/>
        </w:rPr>
        <w:footnoteRef/>
      </w:r>
      <w:r w:rsidRPr="00577C8F">
        <w:rPr>
          <w:rFonts w:ascii="Arial" w:hAnsi="Arial" w:cs="Arial"/>
        </w:rPr>
        <w:t xml:space="preserve"> Artículo 14. (…)</w:t>
      </w:r>
    </w:p>
    <w:p w14:paraId="505DA801" w14:textId="44C58F37" w:rsidR="00A50181" w:rsidRDefault="00A50181" w:rsidP="00577C8F">
      <w:pPr>
        <w:pStyle w:val="Textonotapie"/>
        <w:jc w:val="both"/>
      </w:pPr>
      <w:r w:rsidRPr="00577C8F">
        <w:rPr>
          <w:rFonts w:ascii="Arial" w:hAnsi="Arial" w:cs="Arial"/>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footnote>
  <w:footnote w:id="20">
    <w:p w14:paraId="272F8B5D" w14:textId="77777777" w:rsidR="00A50181" w:rsidRPr="003F7059" w:rsidRDefault="00A50181" w:rsidP="00D746AB">
      <w:pPr>
        <w:pStyle w:val="Textonotapie"/>
        <w:jc w:val="both"/>
        <w:rPr>
          <w:rFonts w:ascii="Arial" w:hAnsi="Arial" w:cs="Arial"/>
        </w:rPr>
      </w:pPr>
      <w:r w:rsidRPr="003F7059">
        <w:rPr>
          <w:rStyle w:val="Refdenotaalpie"/>
          <w:rFonts w:ascii="Arial" w:hAnsi="Arial" w:cs="Arial"/>
        </w:rPr>
        <w:footnoteRef/>
      </w:r>
      <w:r w:rsidRPr="003F7059">
        <w:rPr>
          <w:rFonts w:ascii="Arial" w:hAnsi="Arial" w:cs="Arial"/>
        </w:rPr>
        <w:t xml:space="preserve"> </w:t>
      </w:r>
      <w:r>
        <w:rPr>
          <w:rFonts w:ascii="Arial" w:hAnsi="Arial" w:cs="Arial"/>
        </w:rPr>
        <w:t>Similar criterio sostuvo</w:t>
      </w:r>
      <w:r w:rsidRPr="003F7059">
        <w:rPr>
          <w:rFonts w:ascii="Arial" w:hAnsi="Arial" w:cs="Arial"/>
        </w:rPr>
        <w:t xml:space="preserve"> la Sala Superior al resolver el juicio SUP-JDC-1619/2016.</w:t>
      </w:r>
    </w:p>
  </w:footnote>
  <w:footnote w:id="21">
    <w:p w14:paraId="66023DD5" w14:textId="311E03DB" w:rsidR="00A50181" w:rsidRPr="00214FFD" w:rsidRDefault="00A50181" w:rsidP="00D746AB">
      <w:pPr>
        <w:pStyle w:val="Textonotapie"/>
        <w:jc w:val="both"/>
        <w:rPr>
          <w:rFonts w:ascii="Arial" w:hAnsi="Arial" w:cs="Arial"/>
          <w:color w:val="000000" w:themeColor="text1"/>
        </w:rPr>
      </w:pPr>
      <w:r w:rsidRPr="00214FFD">
        <w:rPr>
          <w:rStyle w:val="Refdenotaalpie"/>
          <w:rFonts w:ascii="Arial" w:hAnsi="Arial" w:cs="Arial"/>
          <w:color w:val="000000" w:themeColor="text1"/>
        </w:rPr>
        <w:footnoteRef/>
      </w:r>
      <w:r w:rsidRPr="00214FFD">
        <w:rPr>
          <w:rFonts w:ascii="Arial" w:hAnsi="Arial" w:cs="Arial"/>
          <w:color w:val="000000" w:themeColor="text1"/>
        </w:rPr>
        <w:t xml:space="preserve"> Artículo 20 Bis, de la LGAMVLV</w:t>
      </w:r>
      <w:r>
        <w:rPr>
          <w:rFonts w:ascii="Arial" w:hAnsi="Arial" w:cs="Arial"/>
          <w:color w:val="000000" w:themeColor="text1"/>
        </w:rPr>
        <w:t>.</w:t>
      </w:r>
      <w:r w:rsidRPr="00214FFD">
        <w:rPr>
          <w:rFonts w:ascii="Arial" w:hAnsi="Arial" w:cs="Arial"/>
          <w:color w:val="000000" w:themeColor="text1"/>
        </w:rPr>
        <w:t xml:space="preserve"> </w:t>
      </w:r>
    </w:p>
  </w:footnote>
  <w:footnote w:id="22">
    <w:p w14:paraId="7F0B066B" w14:textId="77777777" w:rsidR="00A50181" w:rsidRPr="00214FFD" w:rsidRDefault="00A50181" w:rsidP="00D746AB">
      <w:pPr>
        <w:pStyle w:val="Textonotapie"/>
        <w:jc w:val="both"/>
        <w:rPr>
          <w:rFonts w:ascii="Arial" w:hAnsi="Arial" w:cs="Arial"/>
          <w:color w:val="000000" w:themeColor="text1"/>
        </w:rPr>
      </w:pPr>
      <w:r w:rsidRPr="00214FFD">
        <w:rPr>
          <w:rStyle w:val="Refdenotaalpie"/>
          <w:rFonts w:ascii="Arial" w:hAnsi="Arial" w:cs="Arial"/>
          <w:color w:val="000000" w:themeColor="text1"/>
        </w:rPr>
        <w:footnoteRef/>
      </w:r>
      <w:r w:rsidRPr="00214FFD">
        <w:rPr>
          <w:rFonts w:ascii="Arial" w:hAnsi="Arial" w:cs="Arial"/>
          <w:color w:val="000000" w:themeColor="text1"/>
        </w:rPr>
        <w:t xml:space="preserve"> ARTÍCULO 20 </w:t>
      </w:r>
      <w:proofErr w:type="gramStart"/>
      <w:r w:rsidRPr="00214FFD">
        <w:rPr>
          <w:rFonts w:ascii="Arial" w:hAnsi="Arial" w:cs="Arial"/>
          <w:color w:val="000000" w:themeColor="text1"/>
        </w:rPr>
        <w:t>Ter.-</w:t>
      </w:r>
      <w:proofErr w:type="gramEnd"/>
      <w:r w:rsidRPr="00214FFD">
        <w:rPr>
          <w:rFonts w:ascii="Arial" w:hAnsi="Arial" w:cs="Arial"/>
          <w:color w:val="000000" w:themeColor="text1"/>
        </w:rPr>
        <w:t xml:space="preserve"> La violencia política contra las mujeres puede expresarse, entre otras, a través de las siguientes conductas:</w:t>
      </w:r>
    </w:p>
    <w:p w14:paraId="6502223E" w14:textId="77777777" w:rsidR="00A50181" w:rsidRPr="00214FFD" w:rsidRDefault="00A50181" w:rsidP="00D746AB">
      <w:pPr>
        <w:pStyle w:val="Textonotapie"/>
        <w:jc w:val="both"/>
        <w:rPr>
          <w:rFonts w:ascii="Arial" w:hAnsi="Arial" w:cs="Arial"/>
          <w:color w:val="000000" w:themeColor="text1"/>
        </w:rPr>
      </w:pPr>
      <w:r w:rsidRPr="00214FFD">
        <w:rPr>
          <w:rFonts w:ascii="Arial" w:hAnsi="Arial" w:cs="Arial"/>
          <w:color w:val="000000" w:themeColor="text1"/>
        </w:rPr>
        <w:t>(…)</w:t>
      </w:r>
    </w:p>
    <w:p w14:paraId="1DE8899B" w14:textId="77777777" w:rsidR="00A50181" w:rsidRPr="00214FFD" w:rsidRDefault="00A50181" w:rsidP="00D746AB">
      <w:pPr>
        <w:pStyle w:val="Textonotapie"/>
        <w:jc w:val="both"/>
        <w:rPr>
          <w:rFonts w:ascii="Arial" w:hAnsi="Arial" w:cs="Arial"/>
          <w:color w:val="000000" w:themeColor="text1"/>
        </w:rPr>
      </w:pPr>
      <w:r w:rsidRPr="00214FFD">
        <w:rPr>
          <w:rFonts w:ascii="Arial" w:hAnsi="Arial" w:cs="Arial"/>
          <w:color w:val="000000" w:themeColor="text1"/>
        </w:rPr>
        <w:t>IV. Proporcionar a las mujeres que aspiran u ocupan un cargo de elección popular información falsa o incompleta, que impida su registro como candidata o induzca al incorrecto ejercicio de sus atribuciones;</w:t>
      </w:r>
    </w:p>
    <w:p w14:paraId="7CF3B40E" w14:textId="77777777" w:rsidR="00A50181" w:rsidRPr="00702CCD" w:rsidRDefault="00A50181" w:rsidP="00D746AB">
      <w:pPr>
        <w:pStyle w:val="Textonotapie"/>
        <w:jc w:val="both"/>
        <w:rPr>
          <w:color w:val="000000" w:themeColor="text1"/>
        </w:rPr>
      </w:pPr>
      <w:r w:rsidRPr="00214FFD">
        <w:rPr>
          <w:rFonts w:ascii="Arial" w:hAnsi="Arial" w:cs="Arial"/>
          <w:color w:val="000000" w:themeColor="text1"/>
        </w:rPr>
        <w:t>(…)</w:t>
      </w:r>
    </w:p>
  </w:footnote>
  <w:footnote w:id="23">
    <w:p w14:paraId="2C4F787F" w14:textId="77777777" w:rsidR="00A50181" w:rsidRPr="00214FFD" w:rsidRDefault="00A50181" w:rsidP="00D746AB">
      <w:pPr>
        <w:pStyle w:val="Textonotapie"/>
        <w:jc w:val="both"/>
        <w:rPr>
          <w:rFonts w:ascii="Arial" w:hAnsi="Arial" w:cs="Arial"/>
        </w:rPr>
      </w:pPr>
      <w:r w:rsidRPr="00214FFD">
        <w:rPr>
          <w:rStyle w:val="Refdenotaalpie"/>
          <w:rFonts w:ascii="Arial" w:hAnsi="Arial" w:cs="Arial"/>
          <w:color w:val="000000" w:themeColor="text1"/>
        </w:rPr>
        <w:footnoteRef/>
      </w:r>
      <w:r w:rsidRPr="00214FFD">
        <w:rPr>
          <w:rFonts w:ascii="Arial" w:hAnsi="Arial" w:cs="Arial"/>
          <w:color w:val="000000" w:themeColor="text1"/>
        </w:rPr>
        <w:t xml:space="preserve"> Véase jurisprudencia 48/2016, de rubro: VIOLENCIA POLÍTICA POR RAZONES DE GÉNERO. LAS AUTORIDADES ELECTORALES ESTÁN OBLIGADAS A EVITAR LA AFECTACIÓN DE DERECHOS POLÍTICOS ELECTORALES</w:t>
      </w:r>
      <w:r>
        <w:rPr>
          <w:rFonts w:ascii="Arial" w:hAnsi="Arial" w:cs="Arial"/>
          <w:color w:val="000000" w:themeColor="text1"/>
        </w:rPr>
        <w:t xml:space="preserve">. Disponible para su consulta en la URL: </w:t>
      </w:r>
      <w:hyperlink r:id="rId2" w:history="1">
        <w:r w:rsidRPr="00052E0A">
          <w:rPr>
            <w:rStyle w:val="Hipervnculo"/>
            <w:rFonts w:ascii="Arial" w:hAnsi="Arial" w:cs="Arial"/>
          </w:rPr>
          <w:t>https://www.te.gob.mx/IUSEapp/tesisjur.aspx?idtesis=48/2016&amp;tpoBusqueda=S&amp;sWord=48/2016</w:t>
        </w:r>
      </w:hyperlink>
      <w:r>
        <w:rPr>
          <w:rFonts w:ascii="Arial" w:hAnsi="Arial" w:cs="Arial"/>
          <w:color w:val="000000" w:themeColor="text1"/>
        </w:rPr>
        <w:t xml:space="preserve"> </w:t>
      </w:r>
    </w:p>
  </w:footnote>
  <w:footnote w:id="24">
    <w:p w14:paraId="7FCE59E7" w14:textId="77777777" w:rsidR="00A50181" w:rsidRPr="009D6245" w:rsidRDefault="00A50181" w:rsidP="00D746AB">
      <w:pPr>
        <w:pStyle w:val="Textonotapie"/>
        <w:jc w:val="both"/>
        <w:rPr>
          <w:rFonts w:ascii="Arial" w:hAnsi="Arial" w:cs="Arial"/>
        </w:rPr>
      </w:pPr>
      <w:r w:rsidRPr="009D6245">
        <w:rPr>
          <w:rStyle w:val="Refdenotaalpie"/>
          <w:rFonts w:ascii="Arial" w:hAnsi="Arial" w:cs="Arial"/>
        </w:rPr>
        <w:footnoteRef/>
      </w:r>
      <w:r w:rsidRPr="009D6245">
        <w:rPr>
          <w:rFonts w:ascii="Arial" w:hAnsi="Arial" w:cs="Arial"/>
        </w:rPr>
        <w:t xml:space="preserve"> Jurisprudencia 21/2018 de rubro: VIOLENCIA POLÍTICA DE GÉNERO. ELEMENTOS QUE LA ACTUALIZAN EN EL DEBATE PÚBLCIO. Disponible para su consulta en la URL: </w:t>
      </w:r>
      <w:hyperlink r:id="rId3" w:history="1">
        <w:r w:rsidRPr="009D6245">
          <w:rPr>
            <w:rStyle w:val="Hipervnculo"/>
            <w:rFonts w:ascii="Arial" w:hAnsi="Arial" w:cs="Arial"/>
          </w:rPr>
          <w:t>https://www.te.gob.mx/IUSEapp/tesisjur.aspx?idtesis=21/2018&amp;tpoBusqueda=S&amp;sWord=21/2018</w:t>
        </w:r>
      </w:hyperlink>
      <w:r w:rsidRPr="009D6245">
        <w:rPr>
          <w:rFonts w:ascii="Arial" w:hAnsi="Arial" w:cs="Arial"/>
        </w:rPr>
        <w:t xml:space="preserve"> </w:t>
      </w:r>
    </w:p>
  </w:footnote>
  <w:footnote w:id="25">
    <w:p w14:paraId="2A5BF4D8" w14:textId="77777777" w:rsidR="00A50181" w:rsidRDefault="00A50181" w:rsidP="00D746AB">
      <w:pPr>
        <w:pStyle w:val="Textonotapie"/>
      </w:pPr>
      <w:r w:rsidRPr="009D6245">
        <w:rPr>
          <w:rStyle w:val="Refdenotaalpie"/>
          <w:rFonts w:ascii="Arial" w:hAnsi="Arial" w:cs="Arial"/>
        </w:rPr>
        <w:footnoteRef/>
      </w:r>
      <w:r w:rsidRPr="009D6245">
        <w:rPr>
          <w:rFonts w:ascii="Arial" w:hAnsi="Arial" w:cs="Arial"/>
        </w:rPr>
        <w:t xml:space="preserve"> Similar criterio sostuvo la Sala Superior al resolver el asunto SUP-REC-0091/2021.</w:t>
      </w:r>
    </w:p>
  </w:footnote>
  <w:footnote w:id="26">
    <w:p w14:paraId="24CCDB1C" w14:textId="77777777" w:rsidR="00A50181" w:rsidRDefault="00A50181" w:rsidP="00D746AB">
      <w:pPr>
        <w:pStyle w:val="Textonotapie"/>
        <w:jc w:val="both"/>
      </w:pPr>
      <w:r>
        <w:rPr>
          <w:rStyle w:val="Refdenotaalpie"/>
        </w:rPr>
        <w:footnoteRef/>
      </w:r>
      <w:r>
        <w:t xml:space="preserve"> Jurisprudencia 10/2012, de rubro: GRABACIÓN DE COMUNICACIONES PRIVADAS. CARECE DE VALOR PROBATORIO EN MATERIA ELECTORAL. Disponible para su consulta en la URL: </w:t>
      </w:r>
      <w:hyperlink r:id="rId4" w:history="1">
        <w:r w:rsidRPr="00C55A06">
          <w:rPr>
            <w:rStyle w:val="Hipervnculo"/>
          </w:rPr>
          <w:t>https://www.te.gob.mx/IUSEapp/tesisjur.aspx?idtesis=10/2012&amp;tpoBusqueda=S&amp;sWord=Jurisprudencia,10/2012</w:t>
        </w:r>
      </w:hyperlink>
      <w:r>
        <w:t xml:space="preserve"> </w:t>
      </w:r>
    </w:p>
  </w:footnote>
  <w:footnote w:id="27">
    <w:p w14:paraId="61FE9670" w14:textId="77777777" w:rsidR="00A50181" w:rsidRPr="00142AE5" w:rsidRDefault="00A50181" w:rsidP="00D746AB">
      <w:pPr>
        <w:pStyle w:val="Textonotapie"/>
        <w:jc w:val="both"/>
        <w:rPr>
          <w:rFonts w:ascii="Arial" w:hAnsi="Arial" w:cs="Arial"/>
        </w:rPr>
      </w:pPr>
      <w:r w:rsidRPr="00142AE5">
        <w:rPr>
          <w:rStyle w:val="Refdenotaalpie"/>
          <w:rFonts w:ascii="Arial" w:hAnsi="Arial" w:cs="Arial"/>
        </w:rPr>
        <w:footnoteRef/>
      </w:r>
      <w:r w:rsidRPr="00142AE5">
        <w:rPr>
          <w:rFonts w:ascii="Arial" w:hAnsi="Arial" w:cs="Arial"/>
        </w:rPr>
        <w:t xml:space="preserve"> ARTÍCULO 20 Bis.- La violencia política contra las mujeres en razón de género: es toda acción u omisión, incluida la tolerancia, </w:t>
      </w:r>
      <w:r w:rsidRPr="00142AE5">
        <w:rPr>
          <w:rFonts w:ascii="Arial" w:hAnsi="Arial" w:cs="Arial"/>
          <w:b/>
          <w:bCs/>
        </w:rPr>
        <w:t>basada en elementos de género</w:t>
      </w:r>
      <w:r w:rsidRPr="00142AE5">
        <w:rPr>
          <w:rFonts w:ascii="Arial" w:hAnsi="Arial" w:cs="Arial"/>
        </w:rPr>
        <w:t xml:space="preserve">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footnote>
  <w:footnote w:id="28">
    <w:p w14:paraId="7360A758" w14:textId="4988965E" w:rsidR="00A50181" w:rsidRPr="00265406" w:rsidRDefault="00A50181" w:rsidP="00265406">
      <w:pPr>
        <w:pStyle w:val="Textonotapie"/>
        <w:jc w:val="both"/>
        <w:rPr>
          <w:rFonts w:ascii="Arial" w:hAnsi="Arial" w:cs="Arial"/>
        </w:rPr>
      </w:pPr>
      <w:r w:rsidRPr="00265406">
        <w:rPr>
          <w:rStyle w:val="Refdenotaalpie"/>
          <w:rFonts w:ascii="Arial" w:hAnsi="Arial" w:cs="Arial"/>
        </w:rPr>
        <w:footnoteRef/>
      </w:r>
      <w:r w:rsidRPr="00265406">
        <w:rPr>
          <w:rFonts w:ascii="Arial" w:hAnsi="Arial" w:cs="Arial"/>
        </w:rPr>
        <w:t xml:space="preserve"> ARTÍCULO 143.- Corresponde a los partidos políticos, candidaturas comunes y coaliciones el derecho de solicitar el registro de candidatos a cargos de elección popular, por conducto del presidente del Comité Directivo Estatal o su equivalente de conformidad con sus estatutos, o del representante propietario o suplente acreditado ante el Consejo respectivo; en el caso de las candidaturas comunes en los términos que establezca este Código; y en el caso de las coaliciones en los términos del convenio de coalición; Los ciudadanos que aspiren a ser registrados como candidatos independientes deberán solicitarlo por su propio derecho.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0FD2" w14:textId="630F364D" w:rsidR="00285EF0" w:rsidRDefault="00285EF0">
    <w:pPr>
      <w:pStyle w:val="Encabezado"/>
    </w:pPr>
    <w:r>
      <w:rPr>
        <w:noProof/>
      </w:rPr>
      <w:pict w14:anchorId="6DF17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453266" o:spid="_x0000_s2050" type="#_x0000_t136" style="position:absolute;margin-left:0;margin-top:0;width:588.9pt;height:90.6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272F" w14:textId="23817254" w:rsidR="00A50181" w:rsidRDefault="00285EF0">
    <w:pPr>
      <w:spacing w:line="200" w:lineRule="exact"/>
    </w:pPr>
    <w:r>
      <w:rPr>
        <w:noProof/>
      </w:rPr>
      <w:pict w14:anchorId="428280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453267" o:spid="_x0000_s2051" type="#_x0000_t136" style="position:absolute;margin-left:0;margin-top:0;width:588.9pt;height:90.6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v:shape>
      </w:pict>
    </w:r>
    <w:sdt>
      <w:sdtPr>
        <w:id w:val="6255722"/>
        <w:docPartObj>
          <w:docPartGallery w:val="Page Numbers (Margins)"/>
          <w:docPartUnique/>
        </w:docPartObj>
      </w:sdtPr>
      <w:sdtContent>
        <w:r w:rsidR="00A50181">
          <w:rPr>
            <w:noProof/>
            <w:lang w:eastAsia="es-MX"/>
          </w:rPr>
          <mc:AlternateContent>
            <mc:Choice Requires="wps">
              <w:drawing>
                <wp:anchor distT="0" distB="0" distL="114300" distR="114300" simplePos="0" relativeHeight="251660288" behindDoc="0" locked="0" layoutInCell="0" allowOverlap="1" wp14:anchorId="35CCE596" wp14:editId="10908AE1">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AA94" w14:textId="77777777" w:rsidR="00A50181" w:rsidRDefault="00A50181">
                              <w:pPr>
                                <w:pBdr>
                                  <w:bottom w:val="single" w:sz="4" w:space="1" w:color="auto"/>
                                </w:pBdr>
                              </w:pPr>
                              <w:r>
                                <w:fldChar w:fldCharType="begin"/>
                              </w:r>
                              <w:r>
                                <w:instrText>PAGE   \* MERGEFORMAT</w:instrText>
                              </w:r>
                              <w:r>
                                <w:fldChar w:fldCharType="separate"/>
                              </w:r>
                              <w:r w:rsidRPr="00E770D6">
                                <w:rPr>
                                  <w:noProof/>
                                  <w:lang w:val="es-ES"/>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CCE596" id="Rectángulo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2F98AA94" w14:textId="77777777" w:rsidR="00A50181" w:rsidRDefault="00A50181">
                        <w:pPr>
                          <w:pBdr>
                            <w:bottom w:val="single" w:sz="4" w:space="1" w:color="auto"/>
                          </w:pBdr>
                        </w:pPr>
                        <w:r>
                          <w:fldChar w:fldCharType="begin"/>
                        </w:r>
                        <w:r>
                          <w:instrText>PAGE   \* MERGEFORMAT</w:instrText>
                        </w:r>
                        <w:r>
                          <w:fldChar w:fldCharType="separate"/>
                        </w:r>
                        <w:r w:rsidRPr="00E770D6">
                          <w:rPr>
                            <w:noProof/>
                            <w:lang w:val="es-ES"/>
                          </w:rPr>
                          <w:t>5</w:t>
                        </w:r>
                        <w:r>
                          <w:fldChar w:fldCharType="end"/>
                        </w:r>
                      </w:p>
                    </w:txbxContent>
                  </v:textbox>
                  <w10:wrap anchorx="margin" anchory="margin"/>
                </v:rect>
              </w:pict>
            </mc:Fallback>
          </mc:AlternateContent>
        </w:r>
      </w:sdtContent>
    </w:sdt>
  </w:p>
  <w:p w14:paraId="333B5074" w14:textId="77777777" w:rsidR="00A50181" w:rsidRDefault="00A50181">
    <w:pPr>
      <w:spacing w:line="200" w:lineRule="exact"/>
    </w:pPr>
  </w:p>
  <w:p w14:paraId="211C8133" w14:textId="77777777" w:rsidR="00A50181" w:rsidRDefault="00A50181">
    <w:pPr>
      <w:spacing w:line="200" w:lineRule="exact"/>
    </w:pPr>
  </w:p>
  <w:p w14:paraId="43C56F01" w14:textId="77777777" w:rsidR="00A50181" w:rsidRDefault="00A50181">
    <w:pPr>
      <w:spacing w:line="200" w:lineRule="exact"/>
    </w:pPr>
  </w:p>
  <w:p w14:paraId="2734DE85" w14:textId="77777777" w:rsidR="00A50181" w:rsidRDefault="00A50181">
    <w:pPr>
      <w:spacing w:line="200" w:lineRule="exact"/>
    </w:pPr>
  </w:p>
  <w:p w14:paraId="44EBB386" w14:textId="77777777" w:rsidR="00A50181" w:rsidRDefault="00A50181">
    <w:pPr>
      <w:spacing w:line="200" w:lineRule="exact"/>
    </w:pPr>
  </w:p>
  <w:p w14:paraId="06EF5D80" w14:textId="77777777" w:rsidR="00A50181" w:rsidRDefault="00A50181">
    <w:pPr>
      <w:spacing w:line="200" w:lineRule="exact"/>
    </w:pPr>
  </w:p>
  <w:p w14:paraId="3E4764AC" w14:textId="77777777" w:rsidR="00A50181" w:rsidRDefault="00A50181">
    <w:pPr>
      <w:spacing w:line="200" w:lineRule="exact"/>
    </w:pPr>
  </w:p>
  <w:p w14:paraId="1205108D" w14:textId="53EDFA3E" w:rsidR="00A50181" w:rsidRDefault="00A50181">
    <w:pPr>
      <w:spacing w:line="200" w:lineRule="exact"/>
    </w:pPr>
    <w:r>
      <w:rPr>
        <w:noProof/>
        <w:lang w:eastAsia="es-MX"/>
      </w:rPr>
      <w:drawing>
        <wp:anchor distT="0" distB="0" distL="114300" distR="114300" simplePos="0" relativeHeight="251659264" behindDoc="1" locked="0" layoutInCell="1" allowOverlap="1" wp14:anchorId="142C95FC" wp14:editId="0D829986">
          <wp:simplePos x="0" y="0"/>
          <wp:positionH relativeFrom="page">
            <wp:posOffset>708660</wp:posOffset>
          </wp:positionH>
          <wp:positionV relativeFrom="page">
            <wp:posOffset>174625</wp:posOffset>
          </wp:positionV>
          <wp:extent cx="1179830" cy="1404620"/>
          <wp:effectExtent l="0" t="0" r="127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157C" w14:textId="3D81FC95" w:rsidR="00285EF0" w:rsidRDefault="00285EF0">
    <w:pPr>
      <w:pStyle w:val="Encabezado"/>
    </w:pPr>
    <w:r>
      <w:rPr>
        <w:noProof/>
      </w:rPr>
      <w:pict w14:anchorId="403E9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453265" o:spid="_x0000_s2049" type="#_x0000_t136" style="position:absolute;margin-left:0;margin-top:0;width:588.9pt;height:90.6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A3D"/>
    <w:multiLevelType w:val="hybridMultilevel"/>
    <w:tmpl w:val="329851DA"/>
    <w:lvl w:ilvl="0" w:tplc="907A28FE">
      <w:start w:val="1"/>
      <w:numFmt w:val="lowerRoman"/>
      <w:lvlText w:val="%1)"/>
      <w:lvlJc w:val="left"/>
      <w:pPr>
        <w:ind w:left="1080" w:hanging="720"/>
      </w:pPr>
      <w:rPr>
        <w:rFonts w:hint="default"/>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5265A2"/>
    <w:multiLevelType w:val="hybridMultilevel"/>
    <w:tmpl w:val="99061EBA"/>
    <w:lvl w:ilvl="0" w:tplc="080A000F">
      <w:start w:val="1"/>
      <w:numFmt w:val="decimal"/>
      <w:lvlText w:val="%1."/>
      <w:lvlJc w:val="left"/>
      <w:pPr>
        <w:ind w:left="360"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35540A6E"/>
    <w:multiLevelType w:val="hybridMultilevel"/>
    <w:tmpl w:val="92741A6E"/>
    <w:lvl w:ilvl="0" w:tplc="446436E0">
      <w:start w:val="1"/>
      <w:numFmt w:val="lowerLetter"/>
      <w:lvlText w:val="%1)"/>
      <w:lvlJc w:val="left"/>
      <w:pPr>
        <w:ind w:left="720" w:hanging="360"/>
      </w:pPr>
      <w:rPr>
        <w:rFonts w:ascii="Arial" w:hAnsi="Arial" w:cs="Arial"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1047EA"/>
    <w:multiLevelType w:val="hybridMultilevel"/>
    <w:tmpl w:val="66B6E1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54689A"/>
    <w:multiLevelType w:val="hybridMultilevel"/>
    <w:tmpl w:val="E18428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F2D152D"/>
    <w:multiLevelType w:val="hybridMultilevel"/>
    <w:tmpl w:val="43DC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22F736B"/>
    <w:multiLevelType w:val="hybridMultilevel"/>
    <w:tmpl w:val="43F47176"/>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215" w:hanging="360"/>
      </w:pPr>
      <w:rPr>
        <w:rFonts w:ascii="Courier New" w:hAnsi="Courier New" w:cs="Courier New" w:hint="default"/>
      </w:rPr>
    </w:lvl>
    <w:lvl w:ilvl="2" w:tplc="080A0005" w:tentative="1">
      <w:start w:val="1"/>
      <w:numFmt w:val="bullet"/>
      <w:lvlText w:val=""/>
      <w:lvlJc w:val="left"/>
      <w:pPr>
        <w:ind w:left="2935" w:hanging="360"/>
      </w:pPr>
      <w:rPr>
        <w:rFonts w:ascii="Wingdings" w:hAnsi="Wingdings" w:hint="default"/>
      </w:rPr>
    </w:lvl>
    <w:lvl w:ilvl="3" w:tplc="080A0001" w:tentative="1">
      <w:start w:val="1"/>
      <w:numFmt w:val="bullet"/>
      <w:lvlText w:val=""/>
      <w:lvlJc w:val="left"/>
      <w:pPr>
        <w:ind w:left="3655" w:hanging="360"/>
      </w:pPr>
      <w:rPr>
        <w:rFonts w:ascii="Symbol" w:hAnsi="Symbol" w:hint="default"/>
      </w:rPr>
    </w:lvl>
    <w:lvl w:ilvl="4" w:tplc="080A0003" w:tentative="1">
      <w:start w:val="1"/>
      <w:numFmt w:val="bullet"/>
      <w:lvlText w:val="o"/>
      <w:lvlJc w:val="left"/>
      <w:pPr>
        <w:ind w:left="4375" w:hanging="360"/>
      </w:pPr>
      <w:rPr>
        <w:rFonts w:ascii="Courier New" w:hAnsi="Courier New" w:cs="Courier New" w:hint="default"/>
      </w:rPr>
    </w:lvl>
    <w:lvl w:ilvl="5" w:tplc="080A0005" w:tentative="1">
      <w:start w:val="1"/>
      <w:numFmt w:val="bullet"/>
      <w:lvlText w:val=""/>
      <w:lvlJc w:val="left"/>
      <w:pPr>
        <w:ind w:left="5095" w:hanging="360"/>
      </w:pPr>
      <w:rPr>
        <w:rFonts w:ascii="Wingdings" w:hAnsi="Wingdings" w:hint="default"/>
      </w:rPr>
    </w:lvl>
    <w:lvl w:ilvl="6" w:tplc="080A0001" w:tentative="1">
      <w:start w:val="1"/>
      <w:numFmt w:val="bullet"/>
      <w:lvlText w:val=""/>
      <w:lvlJc w:val="left"/>
      <w:pPr>
        <w:ind w:left="5815" w:hanging="360"/>
      </w:pPr>
      <w:rPr>
        <w:rFonts w:ascii="Symbol" w:hAnsi="Symbol" w:hint="default"/>
      </w:rPr>
    </w:lvl>
    <w:lvl w:ilvl="7" w:tplc="080A0003" w:tentative="1">
      <w:start w:val="1"/>
      <w:numFmt w:val="bullet"/>
      <w:lvlText w:val="o"/>
      <w:lvlJc w:val="left"/>
      <w:pPr>
        <w:ind w:left="6535" w:hanging="360"/>
      </w:pPr>
      <w:rPr>
        <w:rFonts w:ascii="Courier New" w:hAnsi="Courier New" w:cs="Courier New" w:hint="default"/>
      </w:rPr>
    </w:lvl>
    <w:lvl w:ilvl="8" w:tplc="080A0005" w:tentative="1">
      <w:start w:val="1"/>
      <w:numFmt w:val="bullet"/>
      <w:lvlText w:val=""/>
      <w:lvlJc w:val="left"/>
      <w:pPr>
        <w:ind w:left="7255" w:hanging="360"/>
      </w:pPr>
      <w:rPr>
        <w:rFonts w:ascii="Wingdings" w:hAnsi="Wingdings" w:hint="default"/>
      </w:rPr>
    </w:lvl>
  </w:abstractNum>
  <w:abstractNum w:abstractNumId="7" w15:restartNumberingAfterBreak="0">
    <w:nsid w:val="63E4680E"/>
    <w:multiLevelType w:val="hybridMultilevel"/>
    <w:tmpl w:val="B782ACE0"/>
    <w:lvl w:ilvl="0" w:tplc="8E607DAE">
      <w:start w:val="1"/>
      <w:numFmt w:val="lowerRoman"/>
      <w:lvlText w:val="%1."/>
      <w:lvlJc w:val="right"/>
      <w:pPr>
        <w:ind w:left="720" w:hanging="360"/>
      </w:pPr>
      <w:rPr>
        <w:b/>
        <w:bCs/>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AB415B"/>
    <w:multiLevelType w:val="hybridMultilevel"/>
    <w:tmpl w:val="8F24C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1C978DB"/>
    <w:multiLevelType w:val="hybridMultilevel"/>
    <w:tmpl w:val="B3DC8BFA"/>
    <w:lvl w:ilvl="0" w:tplc="8F98537E">
      <w:start w:val="1"/>
      <w:numFmt w:val="decimal"/>
      <w:lvlText w:val="%1."/>
      <w:lvlJc w:val="left"/>
      <w:pPr>
        <w:ind w:left="720" w:hanging="360"/>
      </w:pPr>
      <w:rPr>
        <w:rFonts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4762A06"/>
    <w:multiLevelType w:val="hybridMultilevel"/>
    <w:tmpl w:val="410E1D70"/>
    <w:lvl w:ilvl="0" w:tplc="D8444884">
      <w:start w:val="1"/>
      <w:numFmt w:val="lowerRoman"/>
      <w:lvlText w:val="%1)"/>
      <w:lvlJc w:val="left"/>
      <w:pPr>
        <w:ind w:left="720" w:hanging="360"/>
      </w:pPr>
      <w:rPr>
        <w:rFonts w:ascii="Arial" w:eastAsiaTheme="minorHAnsi" w:hAnsi="Arial" w:cs="Arial"/>
        <w:b/>
        <w:bCs/>
        <w:i/>
        <w:i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B48425A"/>
    <w:multiLevelType w:val="hybridMultilevel"/>
    <w:tmpl w:val="56CE74E0"/>
    <w:lvl w:ilvl="0" w:tplc="4F54D74A">
      <w:start w:val="1"/>
      <w:numFmt w:val="lowerRoman"/>
      <w:lvlText w:val="%1."/>
      <w:lvlJc w:val="right"/>
      <w:pPr>
        <w:ind w:left="502" w:hanging="360"/>
      </w:pPr>
      <w:rPr>
        <w:rFonts w:hint="default"/>
        <w:b/>
        <w:bCs/>
        <w:i/>
        <w:iCs/>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num w:numId="1">
    <w:abstractNumId w:val="9"/>
  </w:num>
  <w:num w:numId="2">
    <w:abstractNumId w:val="2"/>
  </w:num>
  <w:num w:numId="3">
    <w:abstractNumId w:val="6"/>
  </w:num>
  <w:num w:numId="4">
    <w:abstractNumId w:val="11"/>
  </w:num>
  <w:num w:numId="5">
    <w:abstractNumId w:val="7"/>
  </w:num>
  <w:num w:numId="6">
    <w:abstractNumId w:val="0"/>
  </w:num>
  <w:num w:numId="7">
    <w:abstractNumId w:val="3"/>
  </w:num>
  <w:num w:numId="8">
    <w:abstractNumId w:val="10"/>
  </w:num>
  <w:num w:numId="9">
    <w:abstractNumId w:val="4"/>
  </w:num>
  <w:num w:numId="10">
    <w:abstractNumId w:val="1"/>
  </w:num>
  <w:num w:numId="11">
    <w:abstractNumId w:val="5"/>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9D"/>
    <w:rsid w:val="000071AD"/>
    <w:rsid w:val="00011407"/>
    <w:rsid w:val="00012B98"/>
    <w:rsid w:val="000143DC"/>
    <w:rsid w:val="000164C8"/>
    <w:rsid w:val="00021FE1"/>
    <w:rsid w:val="00027FA6"/>
    <w:rsid w:val="00034F5D"/>
    <w:rsid w:val="00036802"/>
    <w:rsid w:val="000376B5"/>
    <w:rsid w:val="00040229"/>
    <w:rsid w:val="00040ABE"/>
    <w:rsid w:val="000437DE"/>
    <w:rsid w:val="00044BE5"/>
    <w:rsid w:val="00047CD9"/>
    <w:rsid w:val="00054D63"/>
    <w:rsid w:val="0006134E"/>
    <w:rsid w:val="00066609"/>
    <w:rsid w:val="00071675"/>
    <w:rsid w:val="000800F8"/>
    <w:rsid w:val="000803FB"/>
    <w:rsid w:val="0008286C"/>
    <w:rsid w:val="00094547"/>
    <w:rsid w:val="0009586D"/>
    <w:rsid w:val="00095CEA"/>
    <w:rsid w:val="00095EAC"/>
    <w:rsid w:val="00096F89"/>
    <w:rsid w:val="00097CE9"/>
    <w:rsid w:val="000B5097"/>
    <w:rsid w:val="000B77DE"/>
    <w:rsid w:val="000C071E"/>
    <w:rsid w:val="000C39D2"/>
    <w:rsid w:val="000D2229"/>
    <w:rsid w:val="000D73FF"/>
    <w:rsid w:val="000E3377"/>
    <w:rsid w:val="001011B1"/>
    <w:rsid w:val="001016E1"/>
    <w:rsid w:val="00102E7B"/>
    <w:rsid w:val="00116CBC"/>
    <w:rsid w:val="00117BA4"/>
    <w:rsid w:val="00117E73"/>
    <w:rsid w:val="00125B30"/>
    <w:rsid w:val="001351CB"/>
    <w:rsid w:val="00136FAE"/>
    <w:rsid w:val="001421D2"/>
    <w:rsid w:val="00142AE5"/>
    <w:rsid w:val="00143BD6"/>
    <w:rsid w:val="00146A49"/>
    <w:rsid w:val="0014772D"/>
    <w:rsid w:val="00161499"/>
    <w:rsid w:val="00165872"/>
    <w:rsid w:val="00165C60"/>
    <w:rsid w:val="001710B6"/>
    <w:rsid w:val="0017171F"/>
    <w:rsid w:val="001724D5"/>
    <w:rsid w:val="00172634"/>
    <w:rsid w:val="00172EDE"/>
    <w:rsid w:val="00174B50"/>
    <w:rsid w:val="001756A6"/>
    <w:rsid w:val="0017618A"/>
    <w:rsid w:val="00180AE7"/>
    <w:rsid w:val="0018649D"/>
    <w:rsid w:val="0019255C"/>
    <w:rsid w:val="001977FE"/>
    <w:rsid w:val="001A177E"/>
    <w:rsid w:val="001A2852"/>
    <w:rsid w:val="001A4E25"/>
    <w:rsid w:val="001A6983"/>
    <w:rsid w:val="001B2E96"/>
    <w:rsid w:val="001B7897"/>
    <w:rsid w:val="001C0447"/>
    <w:rsid w:val="001C2DD0"/>
    <w:rsid w:val="001C33DE"/>
    <w:rsid w:val="001C3EA0"/>
    <w:rsid w:val="001C593C"/>
    <w:rsid w:val="001C6162"/>
    <w:rsid w:val="001D2335"/>
    <w:rsid w:val="001D5C00"/>
    <w:rsid w:val="001E17A8"/>
    <w:rsid w:val="001E4152"/>
    <w:rsid w:val="001E4179"/>
    <w:rsid w:val="001E6781"/>
    <w:rsid w:val="001E79AF"/>
    <w:rsid w:val="001F17C5"/>
    <w:rsid w:val="001F4AA3"/>
    <w:rsid w:val="001F4FE4"/>
    <w:rsid w:val="001F5124"/>
    <w:rsid w:val="001F6BBD"/>
    <w:rsid w:val="00201675"/>
    <w:rsid w:val="00204D12"/>
    <w:rsid w:val="00207920"/>
    <w:rsid w:val="00207A93"/>
    <w:rsid w:val="00214F7A"/>
    <w:rsid w:val="002163E9"/>
    <w:rsid w:val="00216B40"/>
    <w:rsid w:val="002261B1"/>
    <w:rsid w:val="00230019"/>
    <w:rsid w:val="00230705"/>
    <w:rsid w:val="00233534"/>
    <w:rsid w:val="00233A5D"/>
    <w:rsid w:val="00242853"/>
    <w:rsid w:val="00247CC4"/>
    <w:rsid w:val="00250608"/>
    <w:rsid w:val="0025539C"/>
    <w:rsid w:val="00257B1C"/>
    <w:rsid w:val="00260F53"/>
    <w:rsid w:val="002616F0"/>
    <w:rsid w:val="00261C6F"/>
    <w:rsid w:val="00264672"/>
    <w:rsid w:val="00265406"/>
    <w:rsid w:val="00265823"/>
    <w:rsid w:val="00270DF5"/>
    <w:rsid w:val="00271087"/>
    <w:rsid w:val="00272771"/>
    <w:rsid w:val="00272E8D"/>
    <w:rsid w:val="0027373E"/>
    <w:rsid w:val="00275BDE"/>
    <w:rsid w:val="00276089"/>
    <w:rsid w:val="00285EF0"/>
    <w:rsid w:val="00291D95"/>
    <w:rsid w:val="002926FB"/>
    <w:rsid w:val="002A1D19"/>
    <w:rsid w:val="002A286E"/>
    <w:rsid w:val="002A2EEF"/>
    <w:rsid w:val="002A4B48"/>
    <w:rsid w:val="002A5E4F"/>
    <w:rsid w:val="002A5F87"/>
    <w:rsid w:val="002B0B1C"/>
    <w:rsid w:val="002B1648"/>
    <w:rsid w:val="002C3354"/>
    <w:rsid w:val="002D0050"/>
    <w:rsid w:val="002E2443"/>
    <w:rsid w:val="002E2F3C"/>
    <w:rsid w:val="002E3055"/>
    <w:rsid w:val="002E3624"/>
    <w:rsid w:val="002F2EED"/>
    <w:rsid w:val="002F3C23"/>
    <w:rsid w:val="003068FF"/>
    <w:rsid w:val="00313BB6"/>
    <w:rsid w:val="00313C84"/>
    <w:rsid w:val="0031749E"/>
    <w:rsid w:val="00324C53"/>
    <w:rsid w:val="00327FD1"/>
    <w:rsid w:val="00335409"/>
    <w:rsid w:val="0033732F"/>
    <w:rsid w:val="0033783A"/>
    <w:rsid w:val="00341B00"/>
    <w:rsid w:val="00341BA3"/>
    <w:rsid w:val="00342E23"/>
    <w:rsid w:val="00346CE6"/>
    <w:rsid w:val="0035086A"/>
    <w:rsid w:val="00352856"/>
    <w:rsid w:val="0035391D"/>
    <w:rsid w:val="003544D8"/>
    <w:rsid w:val="003563E1"/>
    <w:rsid w:val="00356451"/>
    <w:rsid w:val="00363658"/>
    <w:rsid w:val="003704C6"/>
    <w:rsid w:val="00371850"/>
    <w:rsid w:val="00375148"/>
    <w:rsid w:val="00377505"/>
    <w:rsid w:val="00382C57"/>
    <w:rsid w:val="00383605"/>
    <w:rsid w:val="00386F9A"/>
    <w:rsid w:val="00390AEB"/>
    <w:rsid w:val="003962AE"/>
    <w:rsid w:val="003A456B"/>
    <w:rsid w:val="003B10B2"/>
    <w:rsid w:val="003B25D8"/>
    <w:rsid w:val="003B3901"/>
    <w:rsid w:val="003B3C97"/>
    <w:rsid w:val="003B6D68"/>
    <w:rsid w:val="003C34FB"/>
    <w:rsid w:val="003D0428"/>
    <w:rsid w:val="003D0C66"/>
    <w:rsid w:val="003D6077"/>
    <w:rsid w:val="003D61AA"/>
    <w:rsid w:val="003D69A3"/>
    <w:rsid w:val="003D77D3"/>
    <w:rsid w:val="003F0D90"/>
    <w:rsid w:val="003F6752"/>
    <w:rsid w:val="0040048E"/>
    <w:rsid w:val="004010F8"/>
    <w:rsid w:val="004059CC"/>
    <w:rsid w:val="004149DC"/>
    <w:rsid w:val="00422562"/>
    <w:rsid w:val="004258C2"/>
    <w:rsid w:val="004264C5"/>
    <w:rsid w:val="00426623"/>
    <w:rsid w:val="00427EEC"/>
    <w:rsid w:val="0043096D"/>
    <w:rsid w:val="00432872"/>
    <w:rsid w:val="004342B5"/>
    <w:rsid w:val="00434F58"/>
    <w:rsid w:val="004406FF"/>
    <w:rsid w:val="004523D6"/>
    <w:rsid w:val="00463DE7"/>
    <w:rsid w:val="004708A7"/>
    <w:rsid w:val="00471770"/>
    <w:rsid w:val="00473460"/>
    <w:rsid w:val="00475A4C"/>
    <w:rsid w:val="00482A2D"/>
    <w:rsid w:val="004850BD"/>
    <w:rsid w:val="00486FA6"/>
    <w:rsid w:val="00486FE0"/>
    <w:rsid w:val="00487DA4"/>
    <w:rsid w:val="00491CD6"/>
    <w:rsid w:val="00493E6A"/>
    <w:rsid w:val="00495938"/>
    <w:rsid w:val="0049601A"/>
    <w:rsid w:val="004A04B4"/>
    <w:rsid w:val="004A169A"/>
    <w:rsid w:val="004A7E7B"/>
    <w:rsid w:val="004B0362"/>
    <w:rsid w:val="004B1202"/>
    <w:rsid w:val="004B356E"/>
    <w:rsid w:val="004B35F5"/>
    <w:rsid w:val="004B36DC"/>
    <w:rsid w:val="004B3C9B"/>
    <w:rsid w:val="004B485B"/>
    <w:rsid w:val="004B5376"/>
    <w:rsid w:val="004C4D76"/>
    <w:rsid w:val="004D10E1"/>
    <w:rsid w:val="004E574B"/>
    <w:rsid w:val="004E7A58"/>
    <w:rsid w:val="004F11DA"/>
    <w:rsid w:val="004F4289"/>
    <w:rsid w:val="00500D98"/>
    <w:rsid w:val="00502484"/>
    <w:rsid w:val="00503A11"/>
    <w:rsid w:val="005121A3"/>
    <w:rsid w:val="00512FE1"/>
    <w:rsid w:val="0051336C"/>
    <w:rsid w:val="0051452F"/>
    <w:rsid w:val="00516EA0"/>
    <w:rsid w:val="00521031"/>
    <w:rsid w:val="00524B7A"/>
    <w:rsid w:val="005260B0"/>
    <w:rsid w:val="00527B8C"/>
    <w:rsid w:val="00533AF8"/>
    <w:rsid w:val="005352D3"/>
    <w:rsid w:val="00540578"/>
    <w:rsid w:val="00541333"/>
    <w:rsid w:val="00541F31"/>
    <w:rsid w:val="00542C96"/>
    <w:rsid w:val="00543C8E"/>
    <w:rsid w:val="00547246"/>
    <w:rsid w:val="0054776E"/>
    <w:rsid w:val="00547D09"/>
    <w:rsid w:val="00552CD9"/>
    <w:rsid w:val="00555EDC"/>
    <w:rsid w:val="00556208"/>
    <w:rsid w:val="00557518"/>
    <w:rsid w:val="0056032E"/>
    <w:rsid w:val="005644DE"/>
    <w:rsid w:val="005661B7"/>
    <w:rsid w:val="0057120C"/>
    <w:rsid w:val="00574A11"/>
    <w:rsid w:val="00577C8F"/>
    <w:rsid w:val="00582626"/>
    <w:rsid w:val="00590D8F"/>
    <w:rsid w:val="00591255"/>
    <w:rsid w:val="005A40E3"/>
    <w:rsid w:val="005A4A5E"/>
    <w:rsid w:val="005A4C9E"/>
    <w:rsid w:val="005A65CD"/>
    <w:rsid w:val="005A73AC"/>
    <w:rsid w:val="005B0D97"/>
    <w:rsid w:val="005B55C4"/>
    <w:rsid w:val="005C2127"/>
    <w:rsid w:val="005C418A"/>
    <w:rsid w:val="005C7ACD"/>
    <w:rsid w:val="005D0895"/>
    <w:rsid w:val="005D1F8A"/>
    <w:rsid w:val="005D1FDB"/>
    <w:rsid w:val="005D3C31"/>
    <w:rsid w:val="005D4B1E"/>
    <w:rsid w:val="005D6F14"/>
    <w:rsid w:val="005E0FF6"/>
    <w:rsid w:val="005E2FB7"/>
    <w:rsid w:val="005E2FF9"/>
    <w:rsid w:val="005E49ED"/>
    <w:rsid w:val="005F574E"/>
    <w:rsid w:val="005F5FD3"/>
    <w:rsid w:val="0061148F"/>
    <w:rsid w:val="006114BC"/>
    <w:rsid w:val="00613FAE"/>
    <w:rsid w:val="006150D4"/>
    <w:rsid w:val="006165FE"/>
    <w:rsid w:val="006235D6"/>
    <w:rsid w:val="00626771"/>
    <w:rsid w:val="006334AE"/>
    <w:rsid w:val="0063777E"/>
    <w:rsid w:val="00650BDA"/>
    <w:rsid w:val="00652AE7"/>
    <w:rsid w:val="006531E5"/>
    <w:rsid w:val="00653BBD"/>
    <w:rsid w:val="006569DC"/>
    <w:rsid w:val="006623E4"/>
    <w:rsid w:val="00667675"/>
    <w:rsid w:val="00670579"/>
    <w:rsid w:val="006718EA"/>
    <w:rsid w:val="00675FAF"/>
    <w:rsid w:val="00680D2A"/>
    <w:rsid w:val="00683480"/>
    <w:rsid w:val="006839F5"/>
    <w:rsid w:val="0068423D"/>
    <w:rsid w:val="00686C1F"/>
    <w:rsid w:val="00694169"/>
    <w:rsid w:val="006944F2"/>
    <w:rsid w:val="00697592"/>
    <w:rsid w:val="006A41DE"/>
    <w:rsid w:val="006A4497"/>
    <w:rsid w:val="006A5D39"/>
    <w:rsid w:val="006A7B08"/>
    <w:rsid w:val="006B17F1"/>
    <w:rsid w:val="006B280E"/>
    <w:rsid w:val="006B2884"/>
    <w:rsid w:val="006B304C"/>
    <w:rsid w:val="006B5142"/>
    <w:rsid w:val="006C286F"/>
    <w:rsid w:val="006D7635"/>
    <w:rsid w:val="006D7A6C"/>
    <w:rsid w:val="006E07FD"/>
    <w:rsid w:val="006E3502"/>
    <w:rsid w:val="006E65B8"/>
    <w:rsid w:val="006F6EAC"/>
    <w:rsid w:val="006F732B"/>
    <w:rsid w:val="00700254"/>
    <w:rsid w:val="0070149C"/>
    <w:rsid w:val="00701D2A"/>
    <w:rsid w:val="007120C8"/>
    <w:rsid w:val="00712233"/>
    <w:rsid w:val="00715B4B"/>
    <w:rsid w:val="00723000"/>
    <w:rsid w:val="0072341A"/>
    <w:rsid w:val="00730C43"/>
    <w:rsid w:val="00731D11"/>
    <w:rsid w:val="00732DEF"/>
    <w:rsid w:val="0073306B"/>
    <w:rsid w:val="007442AA"/>
    <w:rsid w:val="007478FF"/>
    <w:rsid w:val="007530FC"/>
    <w:rsid w:val="00753FCD"/>
    <w:rsid w:val="00757010"/>
    <w:rsid w:val="00757D82"/>
    <w:rsid w:val="00762390"/>
    <w:rsid w:val="00767E64"/>
    <w:rsid w:val="007741E3"/>
    <w:rsid w:val="00793E41"/>
    <w:rsid w:val="00795B97"/>
    <w:rsid w:val="007A0A3C"/>
    <w:rsid w:val="007A6DB2"/>
    <w:rsid w:val="007B6AAD"/>
    <w:rsid w:val="007C1ACC"/>
    <w:rsid w:val="007C2AC3"/>
    <w:rsid w:val="007C4CF1"/>
    <w:rsid w:val="007C64B0"/>
    <w:rsid w:val="007C7EB6"/>
    <w:rsid w:val="007D5CCB"/>
    <w:rsid w:val="007E1BBF"/>
    <w:rsid w:val="007F0777"/>
    <w:rsid w:val="007F3D17"/>
    <w:rsid w:val="007F6E01"/>
    <w:rsid w:val="008007EB"/>
    <w:rsid w:val="0080198E"/>
    <w:rsid w:val="008155B3"/>
    <w:rsid w:val="0081649C"/>
    <w:rsid w:val="00820D26"/>
    <w:rsid w:val="008216D0"/>
    <w:rsid w:val="00824D26"/>
    <w:rsid w:val="0083437A"/>
    <w:rsid w:val="008375B2"/>
    <w:rsid w:val="00841118"/>
    <w:rsid w:val="00844F63"/>
    <w:rsid w:val="00846F2E"/>
    <w:rsid w:val="008522F9"/>
    <w:rsid w:val="00857FD1"/>
    <w:rsid w:val="008630A4"/>
    <w:rsid w:val="008631F3"/>
    <w:rsid w:val="00865CE1"/>
    <w:rsid w:val="00866694"/>
    <w:rsid w:val="008708F1"/>
    <w:rsid w:val="008741BD"/>
    <w:rsid w:val="00875705"/>
    <w:rsid w:val="00880FB2"/>
    <w:rsid w:val="00883DF7"/>
    <w:rsid w:val="008866D3"/>
    <w:rsid w:val="00890D6D"/>
    <w:rsid w:val="00895B69"/>
    <w:rsid w:val="008A0506"/>
    <w:rsid w:val="008A1235"/>
    <w:rsid w:val="008A7477"/>
    <w:rsid w:val="008B2FDB"/>
    <w:rsid w:val="008B4B37"/>
    <w:rsid w:val="008B625C"/>
    <w:rsid w:val="008C76EC"/>
    <w:rsid w:val="008D5BCA"/>
    <w:rsid w:val="008D6EED"/>
    <w:rsid w:val="008E297A"/>
    <w:rsid w:val="008E5760"/>
    <w:rsid w:val="008E5BD0"/>
    <w:rsid w:val="008E5E40"/>
    <w:rsid w:val="008E6591"/>
    <w:rsid w:val="008E6BFF"/>
    <w:rsid w:val="008F6981"/>
    <w:rsid w:val="00914439"/>
    <w:rsid w:val="00916871"/>
    <w:rsid w:val="0092347B"/>
    <w:rsid w:val="00925C14"/>
    <w:rsid w:val="00937D12"/>
    <w:rsid w:val="00940A0E"/>
    <w:rsid w:val="009451DB"/>
    <w:rsid w:val="009457F1"/>
    <w:rsid w:val="009534D1"/>
    <w:rsid w:val="009568D0"/>
    <w:rsid w:val="00957D5B"/>
    <w:rsid w:val="009723DD"/>
    <w:rsid w:val="009804F8"/>
    <w:rsid w:val="00981FDC"/>
    <w:rsid w:val="009828DE"/>
    <w:rsid w:val="00985048"/>
    <w:rsid w:val="009864C2"/>
    <w:rsid w:val="00990AF1"/>
    <w:rsid w:val="009A646A"/>
    <w:rsid w:val="009A7915"/>
    <w:rsid w:val="009B0289"/>
    <w:rsid w:val="009B6C90"/>
    <w:rsid w:val="009C1DA0"/>
    <w:rsid w:val="009C6B77"/>
    <w:rsid w:val="009C781E"/>
    <w:rsid w:val="009D0FAE"/>
    <w:rsid w:val="009D3F11"/>
    <w:rsid w:val="009D7F8C"/>
    <w:rsid w:val="009E3F40"/>
    <w:rsid w:val="009F0005"/>
    <w:rsid w:val="009F3A50"/>
    <w:rsid w:val="009F3C13"/>
    <w:rsid w:val="009F69C0"/>
    <w:rsid w:val="00A0003A"/>
    <w:rsid w:val="00A01A36"/>
    <w:rsid w:val="00A02E25"/>
    <w:rsid w:val="00A03809"/>
    <w:rsid w:val="00A06C6F"/>
    <w:rsid w:val="00A11992"/>
    <w:rsid w:val="00A13225"/>
    <w:rsid w:val="00A2339D"/>
    <w:rsid w:val="00A2740C"/>
    <w:rsid w:val="00A3224F"/>
    <w:rsid w:val="00A324FF"/>
    <w:rsid w:val="00A42C62"/>
    <w:rsid w:val="00A50181"/>
    <w:rsid w:val="00A5195F"/>
    <w:rsid w:val="00A57DA1"/>
    <w:rsid w:val="00A60D73"/>
    <w:rsid w:val="00A612E0"/>
    <w:rsid w:val="00A70BEC"/>
    <w:rsid w:val="00A724DC"/>
    <w:rsid w:val="00A768B1"/>
    <w:rsid w:val="00A76DFE"/>
    <w:rsid w:val="00A80825"/>
    <w:rsid w:val="00A80D71"/>
    <w:rsid w:val="00A8198D"/>
    <w:rsid w:val="00A84AC8"/>
    <w:rsid w:val="00A87CFE"/>
    <w:rsid w:val="00A94DBC"/>
    <w:rsid w:val="00A950D3"/>
    <w:rsid w:val="00AB05EC"/>
    <w:rsid w:val="00AB3D50"/>
    <w:rsid w:val="00AC1B20"/>
    <w:rsid w:val="00AC3197"/>
    <w:rsid w:val="00AC3499"/>
    <w:rsid w:val="00AC4BE2"/>
    <w:rsid w:val="00AD0700"/>
    <w:rsid w:val="00AD1CAD"/>
    <w:rsid w:val="00AD369B"/>
    <w:rsid w:val="00AE11FE"/>
    <w:rsid w:val="00AE3718"/>
    <w:rsid w:val="00AF4725"/>
    <w:rsid w:val="00AF4891"/>
    <w:rsid w:val="00AF741F"/>
    <w:rsid w:val="00B01528"/>
    <w:rsid w:val="00B05A18"/>
    <w:rsid w:val="00B1014D"/>
    <w:rsid w:val="00B11AFF"/>
    <w:rsid w:val="00B11B6A"/>
    <w:rsid w:val="00B13315"/>
    <w:rsid w:val="00B23FF7"/>
    <w:rsid w:val="00B25B3E"/>
    <w:rsid w:val="00B30DA7"/>
    <w:rsid w:val="00B3287C"/>
    <w:rsid w:val="00B365E6"/>
    <w:rsid w:val="00B40874"/>
    <w:rsid w:val="00B40E4A"/>
    <w:rsid w:val="00B4455F"/>
    <w:rsid w:val="00B46226"/>
    <w:rsid w:val="00B5182B"/>
    <w:rsid w:val="00B54A66"/>
    <w:rsid w:val="00B56E03"/>
    <w:rsid w:val="00B60354"/>
    <w:rsid w:val="00B60CDC"/>
    <w:rsid w:val="00B622C0"/>
    <w:rsid w:val="00B64042"/>
    <w:rsid w:val="00B72C9B"/>
    <w:rsid w:val="00B73BBC"/>
    <w:rsid w:val="00B76830"/>
    <w:rsid w:val="00B83B99"/>
    <w:rsid w:val="00B87352"/>
    <w:rsid w:val="00B907C5"/>
    <w:rsid w:val="00B949D8"/>
    <w:rsid w:val="00B96DD5"/>
    <w:rsid w:val="00BA056C"/>
    <w:rsid w:val="00BA4D00"/>
    <w:rsid w:val="00BA5508"/>
    <w:rsid w:val="00BB5E44"/>
    <w:rsid w:val="00BC68BE"/>
    <w:rsid w:val="00BC7FFA"/>
    <w:rsid w:val="00BD2959"/>
    <w:rsid w:val="00BD5367"/>
    <w:rsid w:val="00BE29AA"/>
    <w:rsid w:val="00BE2DB7"/>
    <w:rsid w:val="00BE6927"/>
    <w:rsid w:val="00BF0053"/>
    <w:rsid w:val="00BF0D87"/>
    <w:rsid w:val="00BF6E16"/>
    <w:rsid w:val="00BF765E"/>
    <w:rsid w:val="00BF7BFF"/>
    <w:rsid w:val="00C0401D"/>
    <w:rsid w:val="00C05129"/>
    <w:rsid w:val="00C0655D"/>
    <w:rsid w:val="00C122F1"/>
    <w:rsid w:val="00C211B6"/>
    <w:rsid w:val="00C24A65"/>
    <w:rsid w:val="00C276FF"/>
    <w:rsid w:val="00C314F0"/>
    <w:rsid w:val="00C34695"/>
    <w:rsid w:val="00C374CC"/>
    <w:rsid w:val="00C37DEF"/>
    <w:rsid w:val="00C40369"/>
    <w:rsid w:val="00C40524"/>
    <w:rsid w:val="00C43272"/>
    <w:rsid w:val="00C451F6"/>
    <w:rsid w:val="00C45CC2"/>
    <w:rsid w:val="00C47258"/>
    <w:rsid w:val="00C47799"/>
    <w:rsid w:val="00C5547F"/>
    <w:rsid w:val="00C55C0C"/>
    <w:rsid w:val="00C62606"/>
    <w:rsid w:val="00C62883"/>
    <w:rsid w:val="00C640E5"/>
    <w:rsid w:val="00C66408"/>
    <w:rsid w:val="00C71069"/>
    <w:rsid w:val="00C7272C"/>
    <w:rsid w:val="00C76BD7"/>
    <w:rsid w:val="00C8284E"/>
    <w:rsid w:val="00C8434A"/>
    <w:rsid w:val="00C86238"/>
    <w:rsid w:val="00C914C7"/>
    <w:rsid w:val="00C937C6"/>
    <w:rsid w:val="00CA2668"/>
    <w:rsid w:val="00CA3110"/>
    <w:rsid w:val="00CA6FDB"/>
    <w:rsid w:val="00CA7C79"/>
    <w:rsid w:val="00CB29FF"/>
    <w:rsid w:val="00CC4728"/>
    <w:rsid w:val="00CC65E7"/>
    <w:rsid w:val="00CD2CCC"/>
    <w:rsid w:val="00CE7597"/>
    <w:rsid w:val="00CF0F58"/>
    <w:rsid w:val="00CF16BD"/>
    <w:rsid w:val="00CF4DC1"/>
    <w:rsid w:val="00CF76B1"/>
    <w:rsid w:val="00D00D1D"/>
    <w:rsid w:val="00D017BB"/>
    <w:rsid w:val="00D03EBC"/>
    <w:rsid w:val="00D040E4"/>
    <w:rsid w:val="00D050CC"/>
    <w:rsid w:val="00D06A9F"/>
    <w:rsid w:val="00D07566"/>
    <w:rsid w:val="00D10530"/>
    <w:rsid w:val="00D21369"/>
    <w:rsid w:val="00D35FEA"/>
    <w:rsid w:val="00D3717F"/>
    <w:rsid w:val="00D416F7"/>
    <w:rsid w:val="00D51A72"/>
    <w:rsid w:val="00D61816"/>
    <w:rsid w:val="00D61CAF"/>
    <w:rsid w:val="00D7292C"/>
    <w:rsid w:val="00D73A1F"/>
    <w:rsid w:val="00D73E6C"/>
    <w:rsid w:val="00D746AB"/>
    <w:rsid w:val="00D76F83"/>
    <w:rsid w:val="00D8174C"/>
    <w:rsid w:val="00D83BB4"/>
    <w:rsid w:val="00D85BD6"/>
    <w:rsid w:val="00D907C4"/>
    <w:rsid w:val="00D92233"/>
    <w:rsid w:val="00D9251F"/>
    <w:rsid w:val="00D943B6"/>
    <w:rsid w:val="00D96649"/>
    <w:rsid w:val="00DA79F6"/>
    <w:rsid w:val="00DB10D8"/>
    <w:rsid w:val="00DB7C80"/>
    <w:rsid w:val="00DC1904"/>
    <w:rsid w:val="00DC30F6"/>
    <w:rsid w:val="00DC3444"/>
    <w:rsid w:val="00DC6F19"/>
    <w:rsid w:val="00DD5C3B"/>
    <w:rsid w:val="00DE211A"/>
    <w:rsid w:val="00DE4E13"/>
    <w:rsid w:val="00DF4857"/>
    <w:rsid w:val="00DF5936"/>
    <w:rsid w:val="00E02361"/>
    <w:rsid w:val="00E0741B"/>
    <w:rsid w:val="00E07FA8"/>
    <w:rsid w:val="00E11E95"/>
    <w:rsid w:val="00E14B24"/>
    <w:rsid w:val="00E249FD"/>
    <w:rsid w:val="00E2656B"/>
    <w:rsid w:val="00E33AD1"/>
    <w:rsid w:val="00E4306D"/>
    <w:rsid w:val="00E4555A"/>
    <w:rsid w:val="00E47C1F"/>
    <w:rsid w:val="00E51D82"/>
    <w:rsid w:val="00E51EA6"/>
    <w:rsid w:val="00E52D13"/>
    <w:rsid w:val="00E53BEF"/>
    <w:rsid w:val="00E54745"/>
    <w:rsid w:val="00E65384"/>
    <w:rsid w:val="00E66C3A"/>
    <w:rsid w:val="00E70C4C"/>
    <w:rsid w:val="00E750D0"/>
    <w:rsid w:val="00E770D6"/>
    <w:rsid w:val="00E8018E"/>
    <w:rsid w:val="00E8333D"/>
    <w:rsid w:val="00E83713"/>
    <w:rsid w:val="00E9141C"/>
    <w:rsid w:val="00E91C64"/>
    <w:rsid w:val="00E96C61"/>
    <w:rsid w:val="00E96F5E"/>
    <w:rsid w:val="00E97908"/>
    <w:rsid w:val="00EA0590"/>
    <w:rsid w:val="00EA4170"/>
    <w:rsid w:val="00EA5C74"/>
    <w:rsid w:val="00EA6DAA"/>
    <w:rsid w:val="00EB513C"/>
    <w:rsid w:val="00EB65F2"/>
    <w:rsid w:val="00EC0CBA"/>
    <w:rsid w:val="00EC152A"/>
    <w:rsid w:val="00EC1E18"/>
    <w:rsid w:val="00EC3040"/>
    <w:rsid w:val="00EC53AC"/>
    <w:rsid w:val="00ED41AE"/>
    <w:rsid w:val="00ED64DC"/>
    <w:rsid w:val="00EE24FF"/>
    <w:rsid w:val="00EE329E"/>
    <w:rsid w:val="00EE5FA5"/>
    <w:rsid w:val="00EF43CA"/>
    <w:rsid w:val="00EF5119"/>
    <w:rsid w:val="00F0018F"/>
    <w:rsid w:val="00F053BB"/>
    <w:rsid w:val="00F11D95"/>
    <w:rsid w:val="00F12E0F"/>
    <w:rsid w:val="00F138FD"/>
    <w:rsid w:val="00F202A4"/>
    <w:rsid w:val="00F21D29"/>
    <w:rsid w:val="00F26044"/>
    <w:rsid w:val="00F27D56"/>
    <w:rsid w:val="00F30AD7"/>
    <w:rsid w:val="00F326DD"/>
    <w:rsid w:val="00F33774"/>
    <w:rsid w:val="00F35337"/>
    <w:rsid w:val="00F3601F"/>
    <w:rsid w:val="00F369DA"/>
    <w:rsid w:val="00F434D2"/>
    <w:rsid w:val="00F55787"/>
    <w:rsid w:val="00F648D0"/>
    <w:rsid w:val="00F65037"/>
    <w:rsid w:val="00F706DF"/>
    <w:rsid w:val="00F730E2"/>
    <w:rsid w:val="00F75F03"/>
    <w:rsid w:val="00F8012F"/>
    <w:rsid w:val="00F82E72"/>
    <w:rsid w:val="00F87B13"/>
    <w:rsid w:val="00F9318D"/>
    <w:rsid w:val="00FA120C"/>
    <w:rsid w:val="00FA5E61"/>
    <w:rsid w:val="00FA6F66"/>
    <w:rsid w:val="00FB573C"/>
    <w:rsid w:val="00FB6746"/>
    <w:rsid w:val="00FB79C9"/>
    <w:rsid w:val="00FB7B7D"/>
    <w:rsid w:val="00FC2E2D"/>
    <w:rsid w:val="00FC3CCC"/>
    <w:rsid w:val="00FD4942"/>
    <w:rsid w:val="00FE44D6"/>
    <w:rsid w:val="00FE6359"/>
    <w:rsid w:val="00FF207C"/>
    <w:rsid w:val="00FF2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E81C1"/>
  <w15:chartTrackingRefBased/>
  <w15:docId w15:val="{049E237C-F41D-4FC3-B05E-969AA2A0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9D"/>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054D63"/>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054D6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6334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EE5F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649D"/>
    <w:pPr>
      <w:tabs>
        <w:tab w:val="center" w:pos="4419"/>
        <w:tab w:val="right" w:pos="8838"/>
      </w:tabs>
    </w:pPr>
  </w:style>
  <w:style w:type="character" w:customStyle="1" w:styleId="EncabezadoCar">
    <w:name w:val="Encabezado Car"/>
    <w:basedOn w:val="Fuentedeprrafopredeter"/>
    <w:link w:val="Encabezado"/>
    <w:uiPriority w:val="99"/>
    <w:rsid w:val="0018649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8649D"/>
    <w:pPr>
      <w:tabs>
        <w:tab w:val="center" w:pos="4419"/>
        <w:tab w:val="right" w:pos="8838"/>
      </w:tabs>
    </w:pPr>
  </w:style>
  <w:style w:type="character" w:customStyle="1" w:styleId="PiedepginaCar">
    <w:name w:val="Pie de página Car"/>
    <w:basedOn w:val="Fuentedeprrafopredeter"/>
    <w:link w:val="Piedepgina"/>
    <w:uiPriority w:val="99"/>
    <w:rsid w:val="0018649D"/>
    <w:rPr>
      <w:rFonts w:ascii="Times New Roman" w:eastAsia="Times New Roman" w:hAnsi="Times New Roman" w:cs="Times New Roman"/>
      <w:sz w:val="20"/>
      <w:szCs w:val="20"/>
    </w:r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18649D"/>
    <w:pPr>
      <w:ind w:left="720"/>
      <w:contextualSpacing/>
    </w:pPr>
  </w:style>
  <w:style w:type="character" w:styleId="Hipervnculo">
    <w:name w:val="Hyperlink"/>
    <w:basedOn w:val="Fuentedeprrafopredeter"/>
    <w:uiPriority w:val="99"/>
    <w:unhideWhenUsed/>
    <w:rsid w:val="0018649D"/>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8649D"/>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8649D"/>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18649D"/>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C"/>
    <w:basedOn w:val="Normal"/>
    <w:link w:val="NormalWebCar"/>
    <w:uiPriority w:val="99"/>
    <w:unhideWhenUsed/>
    <w:qFormat/>
    <w:rsid w:val="0018649D"/>
    <w:pPr>
      <w:spacing w:before="100" w:beforeAutospacing="1" w:after="100" w:afterAutospacing="1"/>
    </w:pPr>
    <w:rPr>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649D"/>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C Car"/>
    <w:basedOn w:val="Fuentedeprrafopredeter"/>
    <w:link w:val="NormalWeb"/>
    <w:uiPriority w:val="99"/>
    <w:rsid w:val="0018649D"/>
    <w:rPr>
      <w:rFonts w:ascii="Times New Roman" w:eastAsia="Times New Roman" w:hAnsi="Times New Roman" w:cs="Times New Roman"/>
      <w:sz w:val="24"/>
      <w:szCs w:val="24"/>
      <w:lang w:eastAsia="es-MX"/>
    </w:rPr>
  </w:style>
  <w:style w:type="table" w:styleId="Tablaconcuadrcula">
    <w:name w:val="Table Grid"/>
    <w:basedOn w:val="Tablanormal"/>
    <w:rsid w:val="0018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18649D"/>
    <w:rPr>
      <w:rFonts w:ascii="Times New Roman" w:eastAsia="Times New Roman" w:hAnsi="Times New Roman" w:cs="Times New Roman"/>
      <w:sz w:val="20"/>
      <w:szCs w:val="20"/>
    </w:rPr>
  </w:style>
  <w:style w:type="paragraph" w:customStyle="1" w:styleId="temp">
    <w:name w:val="temp"/>
    <w:basedOn w:val="Normal"/>
    <w:rsid w:val="000800F8"/>
    <w:pPr>
      <w:spacing w:before="100" w:beforeAutospacing="1" w:after="100" w:afterAutospacing="1"/>
    </w:pPr>
    <w:rPr>
      <w:sz w:val="24"/>
      <w:szCs w:val="24"/>
      <w:lang w:eastAsia="es-MX"/>
    </w:rPr>
  </w:style>
  <w:style w:type="character" w:customStyle="1" w:styleId="bold">
    <w:name w:val="bold"/>
    <w:basedOn w:val="Fuentedeprrafopredeter"/>
    <w:rsid w:val="000800F8"/>
  </w:style>
  <w:style w:type="paragraph" w:customStyle="1" w:styleId="Estilo">
    <w:name w:val="Estilo"/>
    <w:basedOn w:val="Sinespaciado"/>
    <w:link w:val="EstiloCar"/>
    <w:qFormat/>
    <w:rsid w:val="00C43272"/>
    <w:pPr>
      <w:jc w:val="both"/>
    </w:pPr>
    <w:rPr>
      <w:rFonts w:ascii="Arial" w:eastAsiaTheme="minorEastAsia" w:hAnsi="Arial" w:cstheme="minorBidi"/>
      <w:sz w:val="24"/>
      <w:szCs w:val="22"/>
      <w:lang w:eastAsia="es-MX"/>
    </w:rPr>
  </w:style>
  <w:style w:type="character" w:customStyle="1" w:styleId="EstiloCar">
    <w:name w:val="Estilo Car"/>
    <w:basedOn w:val="Fuentedeprrafopredeter"/>
    <w:link w:val="Estilo"/>
    <w:rsid w:val="00C43272"/>
    <w:rPr>
      <w:rFonts w:ascii="Arial" w:eastAsiaTheme="minorEastAsia" w:hAnsi="Arial"/>
      <w:sz w:val="24"/>
      <w:lang w:eastAsia="es-MX"/>
    </w:rPr>
  </w:style>
  <w:style w:type="paragraph" w:styleId="Sinespaciado">
    <w:name w:val="No Spacing"/>
    <w:link w:val="SinespaciadoCar"/>
    <w:uiPriority w:val="1"/>
    <w:qFormat/>
    <w:rsid w:val="00C43272"/>
    <w:pPr>
      <w:spacing w:after="0" w:line="240" w:lineRule="auto"/>
    </w:pPr>
    <w:rPr>
      <w:rFonts w:ascii="Times New Roman" w:eastAsia="Times New Roman" w:hAnsi="Times New Roman" w:cs="Times New Roman"/>
      <w:sz w:val="20"/>
      <w:szCs w:val="20"/>
    </w:rPr>
  </w:style>
  <w:style w:type="character" w:customStyle="1" w:styleId="Ttulo1Car">
    <w:name w:val="Título 1 Car"/>
    <w:basedOn w:val="Fuentedeprrafopredeter"/>
    <w:link w:val="Ttulo1"/>
    <w:rsid w:val="00054D63"/>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054D63"/>
    <w:rPr>
      <w:rFonts w:asciiTheme="majorHAnsi" w:eastAsiaTheme="majorEastAsia" w:hAnsiTheme="majorHAnsi" w:cstheme="majorBidi"/>
      <w:b/>
      <w:bCs/>
      <w:color w:val="4472C4" w:themeColor="accent1"/>
      <w:sz w:val="26"/>
      <w:szCs w:val="26"/>
    </w:rPr>
  </w:style>
  <w:style w:type="paragraph" w:styleId="TtuloTDC">
    <w:name w:val="TOC Heading"/>
    <w:basedOn w:val="Ttulo1"/>
    <w:next w:val="Normal"/>
    <w:uiPriority w:val="39"/>
    <w:unhideWhenUsed/>
    <w:qFormat/>
    <w:rsid w:val="00054D63"/>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054D63"/>
    <w:pPr>
      <w:tabs>
        <w:tab w:val="left" w:pos="440"/>
        <w:tab w:val="right" w:leader="dot" w:pos="8546"/>
      </w:tabs>
      <w:spacing w:line="276" w:lineRule="auto"/>
    </w:pPr>
    <w:rPr>
      <w:rFonts w:ascii="Arial" w:hAnsi="Arial" w:cs="Arial"/>
      <w:b/>
      <w:bCs/>
      <w:noProof/>
      <w:sz w:val="18"/>
      <w:szCs w:val="18"/>
      <w:lang w:eastAsia="es-ES"/>
    </w:rPr>
  </w:style>
  <w:style w:type="paragraph" w:styleId="TDC2">
    <w:name w:val="toc 2"/>
    <w:basedOn w:val="Normal"/>
    <w:next w:val="Normal"/>
    <w:autoRedefine/>
    <w:uiPriority w:val="39"/>
    <w:unhideWhenUsed/>
    <w:rsid w:val="005A40E3"/>
    <w:pPr>
      <w:tabs>
        <w:tab w:val="right" w:leader="dot" w:pos="8546"/>
      </w:tabs>
      <w:ind w:left="851" w:right="899"/>
      <w:contextualSpacing/>
      <w:jc w:val="both"/>
    </w:pPr>
    <w:rPr>
      <w:rFonts w:ascii="Arial" w:eastAsia="Calibri" w:hAnsi="Arial" w:cs="Arial"/>
      <w:b/>
      <w:bCs/>
      <w:noProof/>
      <w:sz w:val="18"/>
      <w:szCs w:val="18"/>
      <w:lang w:val="es-ES_tradnl"/>
    </w:rPr>
  </w:style>
  <w:style w:type="character" w:styleId="Hipervnculovisitado">
    <w:name w:val="FollowedHyperlink"/>
    <w:basedOn w:val="Fuentedeprrafopredeter"/>
    <w:uiPriority w:val="99"/>
    <w:semiHidden/>
    <w:unhideWhenUsed/>
    <w:rsid w:val="006334AE"/>
    <w:rPr>
      <w:color w:val="954F72" w:themeColor="followedHyperlink"/>
      <w:u w:val="single"/>
    </w:rPr>
  </w:style>
  <w:style w:type="character" w:customStyle="1" w:styleId="Ttulo3Car">
    <w:name w:val="Título 3 Car"/>
    <w:basedOn w:val="Fuentedeprrafopredeter"/>
    <w:link w:val="Ttulo3"/>
    <w:uiPriority w:val="9"/>
    <w:rsid w:val="006334AE"/>
    <w:rPr>
      <w:rFonts w:asciiTheme="majorHAnsi" w:eastAsiaTheme="majorEastAsia" w:hAnsiTheme="majorHAnsi" w:cstheme="majorBidi"/>
      <w:color w:val="1F3763" w:themeColor="accent1" w:themeShade="7F"/>
      <w:sz w:val="24"/>
      <w:szCs w:val="24"/>
    </w:rPr>
  </w:style>
  <w:style w:type="character" w:customStyle="1" w:styleId="Mencinsinresolver1">
    <w:name w:val="Mención sin resolver1"/>
    <w:basedOn w:val="Fuentedeprrafopredeter"/>
    <w:uiPriority w:val="99"/>
    <w:semiHidden/>
    <w:unhideWhenUsed/>
    <w:rsid w:val="00427EEC"/>
    <w:rPr>
      <w:color w:val="605E5C"/>
      <w:shd w:val="clear" w:color="auto" w:fill="E1DFDD"/>
    </w:rPr>
  </w:style>
  <w:style w:type="character" w:styleId="nfasissutil">
    <w:name w:val="Subtle Emphasis"/>
    <w:basedOn w:val="Fuentedeprrafopredeter"/>
    <w:uiPriority w:val="19"/>
    <w:qFormat/>
    <w:rsid w:val="006B280E"/>
    <w:rPr>
      <w:i/>
      <w:iCs/>
      <w:color w:val="404040" w:themeColor="text1" w:themeTint="BF"/>
    </w:rPr>
  </w:style>
  <w:style w:type="character" w:customStyle="1" w:styleId="Mencinsinresolver2">
    <w:name w:val="Mención sin resolver2"/>
    <w:basedOn w:val="Fuentedeprrafopredeter"/>
    <w:uiPriority w:val="99"/>
    <w:semiHidden/>
    <w:unhideWhenUsed/>
    <w:rsid w:val="002A2EEF"/>
    <w:rPr>
      <w:color w:val="605E5C"/>
      <w:shd w:val="clear" w:color="auto" w:fill="E1DFDD"/>
    </w:rPr>
  </w:style>
  <w:style w:type="character" w:customStyle="1" w:styleId="Ttulo4Car">
    <w:name w:val="Título 4 Car"/>
    <w:basedOn w:val="Fuentedeprrafopredeter"/>
    <w:link w:val="Ttulo4"/>
    <w:uiPriority w:val="9"/>
    <w:rsid w:val="00EE5FA5"/>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117BA4"/>
    <w:pPr>
      <w:autoSpaceDE w:val="0"/>
      <w:autoSpaceDN w:val="0"/>
      <w:adjustRightInd w:val="0"/>
      <w:spacing w:after="0" w:line="240" w:lineRule="auto"/>
    </w:pPr>
    <w:rPr>
      <w:rFonts w:ascii="Arial" w:hAnsi="Arial" w:cs="Arial"/>
      <w:color w:val="000000"/>
      <w:sz w:val="24"/>
      <w:szCs w:val="24"/>
    </w:rPr>
  </w:style>
  <w:style w:type="character" w:customStyle="1" w:styleId="Mencinsinresolver3">
    <w:name w:val="Mención sin resolver3"/>
    <w:basedOn w:val="Fuentedeprrafopredeter"/>
    <w:uiPriority w:val="99"/>
    <w:semiHidden/>
    <w:unhideWhenUsed/>
    <w:rsid w:val="008A7477"/>
    <w:rPr>
      <w:color w:val="605E5C"/>
      <w:shd w:val="clear" w:color="auto" w:fill="E1DFDD"/>
    </w:rPr>
  </w:style>
  <w:style w:type="paragraph" w:customStyle="1" w:styleId="Proemio">
    <w:name w:val="Proemio"/>
    <w:basedOn w:val="Normal"/>
    <w:qFormat/>
    <w:rsid w:val="00B30DA7"/>
    <w:pPr>
      <w:spacing w:before="100" w:beforeAutospacing="1" w:after="100" w:afterAutospacing="1"/>
      <w:ind w:left="3119"/>
    </w:pPr>
    <w:rPr>
      <w:rFonts w:ascii="Arial" w:eastAsiaTheme="minorHAnsi" w:hAnsi="Arial" w:cs="Arial"/>
      <w:b/>
      <w:sz w:val="24"/>
      <w:szCs w:val="24"/>
    </w:rPr>
  </w:style>
  <w:style w:type="paragraph" w:customStyle="1" w:styleId="Estudio">
    <w:name w:val="Estudio"/>
    <w:autoRedefine/>
    <w:qFormat/>
    <w:rsid w:val="006E07FD"/>
    <w:pPr>
      <w:spacing w:after="0" w:line="360" w:lineRule="auto"/>
      <w:jc w:val="right"/>
    </w:pPr>
    <w:rPr>
      <w:rFonts w:ascii="Arial" w:hAnsi="Arial" w:cs="Arial"/>
      <w:sz w:val="24"/>
      <w:lang w:eastAsia="es-MX"/>
    </w:rPr>
  </w:style>
  <w:style w:type="paragraph" w:customStyle="1" w:styleId="Style5">
    <w:name w:val="Style5"/>
    <w:basedOn w:val="Normal"/>
    <w:uiPriority w:val="99"/>
    <w:rsid w:val="00B30DA7"/>
    <w:pPr>
      <w:widowControl w:val="0"/>
      <w:autoSpaceDE w:val="0"/>
      <w:autoSpaceDN w:val="0"/>
      <w:adjustRightInd w:val="0"/>
      <w:spacing w:line="440" w:lineRule="exact"/>
      <w:jc w:val="both"/>
    </w:pPr>
    <w:rPr>
      <w:rFonts w:ascii="Arial" w:hAnsi="Arial" w:cs="Arial"/>
      <w:sz w:val="24"/>
      <w:szCs w:val="24"/>
      <w:lang w:eastAsia="es-MX"/>
    </w:rPr>
  </w:style>
  <w:style w:type="character" w:customStyle="1" w:styleId="SinespaciadoCar">
    <w:name w:val="Sin espaciado Car"/>
    <w:link w:val="Sinespaciado"/>
    <w:uiPriority w:val="1"/>
    <w:rsid w:val="00B30DA7"/>
    <w:rPr>
      <w:rFonts w:ascii="Times New Roman" w:eastAsia="Times New Roman" w:hAnsi="Times New Roman" w:cs="Times New Roman"/>
      <w:sz w:val="20"/>
      <w:szCs w:val="20"/>
    </w:rPr>
  </w:style>
  <w:style w:type="paragraph" w:styleId="TDC3">
    <w:name w:val="toc 3"/>
    <w:basedOn w:val="Normal"/>
    <w:next w:val="Normal"/>
    <w:autoRedefine/>
    <w:uiPriority w:val="39"/>
    <w:unhideWhenUsed/>
    <w:rsid w:val="00CC4728"/>
    <w:pPr>
      <w:tabs>
        <w:tab w:val="right" w:leader="dot" w:pos="9678"/>
      </w:tabs>
      <w:spacing w:after="100" w:line="259" w:lineRule="auto"/>
      <w:ind w:left="709" w:right="190"/>
    </w:pPr>
    <w:rPr>
      <w:rFonts w:ascii="Arial" w:eastAsia="Calibri" w:hAnsi="Arial" w:cs="Arial"/>
      <w:b/>
      <w:bCs/>
      <w:noProof/>
      <w:sz w:val="18"/>
      <w:szCs w:val="18"/>
    </w:rPr>
  </w:style>
  <w:style w:type="paragraph" w:customStyle="1" w:styleId="TEXTOLIBRE">
    <w:name w:val="TEXTO LIBRE"/>
    <w:basedOn w:val="Normal"/>
    <w:rsid w:val="00B30DA7"/>
    <w:pPr>
      <w:spacing w:before="120" w:after="120" w:line="360" w:lineRule="auto"/>
      <w:ind w:firstLine="709"/>
      <w:jc w:val="both"/>
    </w:pPr>
    <w:rPr>
      <w:sz w:val="28"/>
      <w:szCs w:val="24"/>
      <w:lang w:val="es-ES" w:eastAsia="es-ES"/>
    </w:rPr>
  </w:style>
  <w:style w:type="paragraph" w:styleId="Subttulo">
    <w:name w:val="Subtitle"/>
    <w:basedOn w:val="Normal"/>
    <w:next w:val="Normal"/>
    <w:link w:val="SubttuloCar"/>
    <w:uiPriority w:val="11"/>
    <w:qFormat/>
    <w:rsid w:val="00386F9A"/>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386F9A"/>
    <w:rPr>
      <w:rFonts w:ascii="Georgia" w:eastAsia="Georgia" w:hAnsi="Georgia" w:cs="Georgia"/>
      <w:i/>
      <w:color w:val="666666"/>
      <w:sz w:val="48"/>
      <w:szCs w:val="48"/>
      <w:lang w:eastAsia="es-MX"/>
    </w:rPr>
  </w:style>
  <w:style w:type="table" w:styleId="Tablaconcuadrcula1clara">
    <w:name w:val="Grid Table 1 Light"/>
    <w:basedOn w:val="Tablanormal"/>
    <w:uiPriority w:val="46"/>
    <w:rsid w:val="005E2FB7"/>
    <w:pPr>
      <w:spacing w:after="0" w:line="240" w:lineRule="auto"/>
    </w:pPr>
    <w:rPr>
      <w:rFonts w:eastAsia="MS Minch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ARRAFOSENTENCIACar">
    <w:name w:val="PARRAFO SENTENCIA Car"/>
    <w:basedOn w:val="Fuentedeprrafopredeter"/>
    <w:link w:val="PARRAFOSENTENCIA"/>
    <w:locked/>
    <w:rsid w:val="00AE3718"/>
    <w:rPr>
      <w:rFonts w:cs="Arial"/>
      <w:lang w:eastAsia="es-ES"/>
    </w:rPr>
  </w:style>
  <w:style w:type="paragraph" w:customStyle="1" w:styleId="PARRAFOSENTENCIA">
    <w:name w:val="PARRAFO SENTENCIA"/>
    <w:basedOn w:val="Normal"/>
    <w:link w:val="PARRAFOSENTENCIACar"/>
    <w:qFormat/>
    <w:rsid w:val="00AE3718"/>
    <w:pPr>
      <w:spacing w:before="100" w:beforeAutospacing="1" w:after="100" w:afterAutospacing="1" w:line="360" w:lineRule="auto"/>
      <w:ind w:firstLine="709"/>
      <w:jc w:val="both"/>
    </w:pPr>
    <w:rPr>
      <w:rFonts w:asciiTheme="minorHAnsi" w:eastAsiaTheme="minorHAnsi" w:hAnsiTheme="minorHAnsi" w:cs="Arial"/>
      <w:sz w:val="22"/>
      <w:szCs w:val="22"/>
      <w:lang w:eastAsia="es-ES"/>
    </w:rPr>
  </w:style>
  <w:style w:type="character" w:styleId="Mencinsinresolver">
    <w:name w:val="Unresolved Mention"/>
    <w:basedOn w:val="Fuentedeprrafopredeter"/>
    <w:uiPriority w:val="99"/>
    <w:semiHidden/>
    <w:unhideWhenUsed/>
    <w:rsid w:val="00FB573C"/>
    <w:rPr>
      <w:color w:val="605E5C"/>
      <w:shd w:val="clear" w:color="auto" w:fill="E1DFDD"/>
    </w:rPr>
  </w:style>
  <w:style w:type="character" w:styleId="Refdecomentario">
    <w:name w:val="annotation reference"/>
    <w:basedOn w:val="Fuentedeprrafopredeter"/>
    <w:uiPriority w:val="99"/>
    <w:semiHidden/>
    <w:unhideWhenUsed/>
    <w:rsid w:val="00F326DD"/>
    <w:rPr>
      <w:sz w:val="16"/>
      <w:szCs w:val="16"/>
    </w:rPr>
  </w:style>
  <w:style w:type="paragraph" w:styleId="Textocomentario">
    <w:name w:val="annotation text"/>
    <w:basedOn w:val="Normal"/>
    <w:link w:val="TextocomentarioCar"/>
    <w:uiPriority w:val="99"/>
    <w:semiHidden/>
    <w:unhideWhenUsed/>
    <w:rsid w:val="00F326DD"/>
  </w:style>
  <w:style w:type="character" w:customStyle="1" w:styleId="TextocomentarioCar">
    <w:name w:val="Texto comentario Car"/>
    <w:basedOn w:val="Fuentedeprrafopredeter"/>
    <w:link w:val="Textocomentario"/>
    <w:uiPriority w:val="99"/>
    <w:semiHidden/>
    <w:rsid w:val="00F326DD"/>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326DD"/>
    <w:rPr>
      <w:b/>
      <w:bCs/>
    </w:rPr>
  </w:style>
  <w:style w:type="character" w:customStyle="1" w:styleId="AsuntodelcomentarioCar">
    <w:name w:val="Asunto del comentario Car"/>
    <w:basedOn w:val="TextocomentarioCar"/>
    <w:link w:val="Asuntodelcomentario"/>
    <w:uiPriority w:val="99"/>
    <w:semiHidden/>
    <w:rsid w:val="00F326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1861">
      <w:bodyDiv w:val="1"/>
      <w:marLeft w:val="0"/>
      <w:marRight w:val="0"/>
      <w:marTop w:val="0"/>
      <w:marBottom w:val="0"/>
      <w:divBdr>
        <w:top w:val="none" w:sz="0" w:space="0" w:color="auto"/>
        <w:left w:val="none" w:sz="0" w:space="0" w:color="auto"/>
        <w:bottom w:val="none" w:sz="0" w:space="0" w:color="auto"/>
        <w:right w:val="none" w:sz="0" w:space="0" w:color="auto"/>
      </w:divBdr>
    </w:div>
    <w:div w:id="339239410">
      <w:bodyDiv w:val="1"/>
      <w:marLeft w:val="0"/>
      <w:marRight w:val="0"/>
      <w:marTop w:val="0"/>
      <w:marBottom w:val="0"/>
      <w:divBdr>
        <w:top w:val="none" w:sz="0" w:space="0" w:color="auto"/>
        <w:left w:val="none" w:sz="0" w:space="0" w:color="auto"/>
        <w:bottom w:val="none" w:sz="0" w:space="0" w:color="auto"/>
        <w:right w:val="none" w:sz="0" w:space="0" w:color="auto"/>
      </w:divBdr>
    </w:div>
    <w:div w:id="440997934">
      <w:bodyDiv w:val="1"/>
      <w:marLeft w:val="0"/>
      <w:marRight w:val="0"/>
      <w:marTop w:val="0"/>
      <w:marBottom w:val="0"/>
      <w:divBdr>
        <w:top w:val="none" w:sz="0" w:space="0" w:color="auto"/>
        <w:left w:val="none" w:sz="0" w:space="0" w:color="auto"/>
        <w:bottom w:val="none" w:sz="0" w:space="0" w:color="auto"/>
        <w:right w:val="none" w:sz="0" w:space="0" w:color="auto"/>
      </w:divBdr>
    </w:div>
    <w:div w:id="771247455">
      <w:bodyDiv w:val="1"/>
      <w:marLeft w:val="0"/>
      <w:marRight w:val="0"/>
      <w:marTop w:val="0"/>
      <w:marBottom w:val="0"/>
      <w:divBdr>
        <w:top w:val="none" w:sz="0" w:space="0" w:color="auto"/>
        <w:left w:val="none" w:sz="0" w:space="0" w:color="auto"/>
        <w:bottom w:val="none" w:sz="0" w:space="0" w:color="auto"/>
        <w:right w:val="none" w:sz="0" w:space="0" w:color="auto"/>
      </w:divBdr>
    </w:div>
    <w:div w:id="1397245095">
      <w:bodyDiv w:val="1"/>
      <w:marLeft w:val="0"/>
      <w:marRight w:val="0"/>
      <w:marTop w:val="0"/>
      <w:marBottom w:val="0"/>
      <w:divBdr>
        <w:top w:val="none" w:sz="0" w:space="0" w:color="auto"/>
        <w:left w:val="none" w:sz="0" w:space="0" w:color="auto"/>
        <w:bottom w:val="none" w:sz="0" w:space="0" w:color="auto"/>
        <w:right w:val="none" w:sz="0" w:space="0" w:color="auto"/>
      </w:divBdr>
    </w:div>
    <w:div w:id="1511873937">
      <w:bodyDiv w:val="1"/>
      <w:marLeft w:val="0"/>
      <w:marRight w:val="0"/>
      <w:marTop w:val="0"/>
      <w:marBottom w:val="0"/>
      <w:divBdr>
        <w:top w:val="none" w:sz="0" w:space="0" w:color="auto"/>
        <w:left w:val="none" w:sz="0" w:space="0" w:color="auto"/>
        <w:bottom w:val="none" w:sz="0" w:space="0" w:color="auto"/>
        <w:right w:val="none" w:sz="0" w:space="0" w:color="auto"/>
      </w:divBdr>
    </w:div>
    <w:div w:id="18527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plimientos@teeags.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mplimientos@teeags.mx"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te.gob.mx/IUSEapp/tesisjur.aspx?idtesis=21/2018&amp;tpoBusqueda=S&amp;sWord=21/2018" TargetMode="External"/><Relationship Id="rId2" Type="http://schemas.openxmlformats.org/officeDocument/2006/relationships/hyperlink" Target="https://www.te.gob.mx/IUSEapp/tesisjur.aspx?idtesis=48/2016&amp;tpoBusqueda=S&amp;sWord=48/2016" TargetMode="External"/><Relationship Id="rId1" Type="http://schemas.openxmlformats.org/officeDocument/2006/relationships/hyperlink" Target="https://www.te.gob.mx/IUSEapp/tesisjur.aspx?idtesis=5/2004&amp;tpoBusqueda=S&amp;sWord=5/2004" TargetMode="External"/><Relationship Id="rId4" Type="http://schemas.openxmlformats.org/officeDocument/2006/relationships/hyperlink" Target="https://www.te.gob.mx/IUSEapp/tesisjur.aspx?idtesis=10/2012&amp;tpoBusqueda=S&amp;sWord=Jurisprudencia,10/20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BFDE4-0988-48A3-9E26-AC6C853E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9896</Words>
  <Characters>54429</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Auxiliar Juridico</cp:lastModifiedBy>
  <cp:revision>2</cp:revision>
  <cp:lastPrinted>2021-05-05T20:22:00Z</cp:lastPrinted>
  <dcterms:created xsi:type="dcterms:W3CDTF">2021-05-05T20:22:00Z</dcterms:created>
  <dcterms:modified xsi:type="dcterms:W3CDTF">2021-05-05T20:22:00Z</dcterms:modified>
</cp:coreProperties>
</file>